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45" w:rsidRPr="00754735" w:rsidRDefault="00DA3276" w:rsidP="00DA3276">
      <w:pPr>
        <w:pStyle w:val="normal0"/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</w:t>
      </w:r>
      <w:r w:rsidR="00322745" w:rsidRPr="00754735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فصل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الثاني</w:t>
      </w:r>
      <w:r w:rsidR="00322745" w:rsidRPr="00754735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نظرية الدعوى القضائية</w:t>
      </w:r>
    </w:p>
    <w:p w:rsidR="00322745" w:rsidRDefault="006D2E42" w:rsidP="00AB50F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ونتناول من خلاله ثلاث نقاط أساسية: ماهية الدعوى، وشروط قبولها</w:t>
      </w:r>
      <w:r w:rsidR="006A09F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A09F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وصور استعمالها:</w:t>
      </w:r>
    </w:p>
    <w:p w:rsidR="00322745" w:rsidRPr="00747121" w:rsidRDefault="00322745" w:rsidP="00DA159D">
      <w:pPr>
        <w:pStyle w:val="normal0"/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4712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المبحث الأول: </w:t>
      </w:r>
      <w:r w:rsidR="00DA15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ماهية الدعوى القضائية</w:t>
      </w:r>
    </w:p>
    <w:p w:rsidR="00E74324" w:rsidRDefault="00DB6738" w:rsidP="00DB673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DA159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ونتناول من خلاله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ماهية الدعوى وعناصرها</w:t>
      </w:r>
      <w:r w:rsidR="00470D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</w:t>
      </w:r>
      <w:r w:rsidR="00E74324">
        <w:rPr>
          <w:rFonts w:ascii="Simplified Arabic" w:hAnsi="Simplified Arabic" w:cs="Simplified Arabic"/>
          <w:sz w:val="28"/>
          <w:szCs w:val="28"/>
          <w:rtl/>
          <w:lang w:bidi="ar-DZ"/>
        </w:rPr>
        <w:t>وذلك على النحو التالي:</w:t>
      </w:r>
    </w:p>
    <w:p w:rsidR="00E74324" w:rsidRDefault="00E74324" w:rsidP="002B5F5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المطلب1: </w:t>
      </w:r>
      <w:r w:rsidR="003C797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تعريف الدعوى القضائية وتمييزها عن </w:t>
      </w:r>
      <w:r w:rsidR="002B5F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غيرها من المفاهيم المشابهة</w:t>
      </w: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144FAF" w:rsidRPr="00FB483C" w:rsidRDefault="00144FAF" w:rsidP="002B5F5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 xml:space="preserve">الفرع1: تعريف </w:t>
      </w:r>
      <w:r w:rsidR="002B5F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الدعوى القضائية</w:t>
      </w:r>
    </w:p>
    <w:p w:rsidR="00222D44" w:rsidRDefault="00E74324" w:rsidP="002A14EC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EE13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عرف </w:t>
      </w:r>
      <w:r w:rsidR="002A1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الفقهاء الدعوى القضائية تعاريف مختلفة أهمها</w:t>
      </w:r>
      <w:r w:rsidR="006F1F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6F1F2E" w:rsidRDefault="006F1F2E" w:rsidP="006F1F2E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أنها السلطة التي يخولها النظام القانوني لصاحب الحق في أن يلتجأ للقضاء </w:t>
      </w:r>
      <w:r w:rsidR="0083056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لحماية حقه.</w:t>
      </w:r>
    </w:p>
    <w:p w:rsidR="0083056F" w:rsidRDefault="0083056F" w:rsidP="0083056F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أو أنها باختصار الحق في الحصول على الحماية القضائية.</w:t>
      </w:r>
    </w:p>
    <w:p w:rsidR="0083056F" w:rsidRDefault="0083056F" w:rsidP="0083056F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ومن خصائصها ما يلي:</w:t>
      </w:r>
    </w:p>
    <w:p w:rsidR="0083056F" w:rsidRDefault="0083056F" w:rsidP="0083056F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2018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أنها وسيلة قانونية ممنوحة لصاحب الحق المعتدى عليه.</w:t>
      </w:r>
    </w:p>
    <w:p w:rsidR="00201866" w:rsidRDefault="00201866" w:rsidP="00201866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أنها تستعمل أمام جهاز القضاء.</w:t>
      </w:r>
    </w:p>
    <w:p w:rsidR="00201866" w:rsidRDefault="00201866" w:rsidP="00201866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0B0B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أنها حق وليست واجبا.</w:t>
      </w:r>
    </w:p>
    <w:p w:rsidR="000B0B81" w:rsidRDefault="000B0B81" w:rsidP="000B0B81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وأنها قابلة للانقضاء بالطرق القانونية.</w:t>
      </w:r>
    </w:p>
    <w:p w:rsidR="002B5F58" w:rsidRPr="00FB483C" w:rsidRDefault="002B5F58" w:rsidP="00E67F1D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 w:rsidR="00E67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تمييز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الدعوى القضائية</w:t>
      </w:r>
      <w:r w:rsidR="00E67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عن غيرها من المفاهيم المشابهة</w:t>
      </w:r>
    </w:p>
    <w:p w:rsidR="002B5F58" w:rsidRDefault="00964C49" w:rsidP="002B5F5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F063E6">
        <w:rPr>
          <w:rFonts w:ascii="Simplified Arabic" w:hAnsi="Simplified Arabic" w:cs="Simplified Arabic" w:hint="cs"/>
          <w:i/>
          <w:iCs/>
          <w:sz w:val="28"/>
          <w:szCs w:val="28"/>
          <w:u w:val="double"/>
          <w:rtl/>
          <w:lang w:bidi="ar-DZ"/>
        </w:rPr>
        <w:t>الدعوى وحق الالتجاء إلى القضاء: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هذا الأخير </w:t>
      </w:r>
      <w:r w:rsidR="00556D0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وعلى عكس الدعوى 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يعد من الحقوق العامة </w:t>
      </w:r>
      <w:r w:rsidR="00556D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المكفولة لجميع الناس والتي لا يجوز التنازل عنها</w:t>
      </w:r>
      <w:r w:rsidR="00556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كما أنها لا تنقض بالتقادم أو لأي سبب آخر.</w:t>
      </w:r>
    </w:p>
    <w:p w:rsidR="006C41AC" w:rsidRDefault="0055691C" w:rsidP="0055691C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F063E6">
        <w:rPr>
          <w:rFonts w:ascii="Simplified Arabic" w:hAnsi="Simplified Arabic" w:cs="Simplified Arabic" w:hint="cs"/>
          <w:i/>
          <w:iCs/>
          <w:sz w:val="28"/>
          <w:szCs w:val="28"/>
          <w:u w:val="double"/>
          <w:rtl/>
          <w:lang w:bidi="ar-DZ"/>
        </w:rPr>
        <w:t>الدعوى والادعاء: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100B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عند التجاء الشخص للقضاء فإنه يطرح إدعاءً</w:t>
      </w:r>
      <w:r w:rsidR="007900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لكن ليس معنى ذلك أن صاحب</w:t>
      </w:r>
      <w:r w:rsidR="00A16E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 يملك </w:t>
      </w:r>
      <w:r w:rsidR="007900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الحق في الدعوى، فكما قد يقبل ذلك الادعاء قد يرفض كذلك.</w:t>
      </w:r>
      <w:r w:rsidR="00F663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والدعوى توجد بمجرد وقوع الاعتداء على الحق المحمي قانونا، أما الادعاء فلا يتحقق إلا </w:t>
      </w:r>
      <w:r w:rsidR="006C41A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بتقديمه أمام القضاء.</w:t>
      </w:r>
    </w:p>
    <w:p w:rsidR="0055691C" w:rsidRDefault="006C41AC" w:rsidP="00531294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7623F5" w:rsidRPr="00F063E6">
        <w:rPr>
          <w:rFonts w:ascii="Simplified Arabic" w:hAnsi="Simplified Arabic" w:cs="Simplified Arabic" w:hint="cs"/>
          <w:i/>
          <w:iCs/>
          <w:sz w:val="28"/>
          <w:szCs w:val="28"/>
          <w:u w:val="double"/>
          <w:rtl/>
          <w:lang w:bidi="ar-DZ"/>
        </w:rPr>
        <w:t>الدعوى والمطالبة القضائية:</w:t>
      </w:r>
      <w:r w:rsidR="007623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D5E1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هذه الأخيرة باعتبارها عمل إجرائي </w:t>
      </w:r>
      <w:r w:rsidR="0053129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تبتدئ</w:t>
      </w:r>
      <w:r w:rsidR="005D5E1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به الخصومة القضائية</w:t>
      </w:r>
      <w:r w:rsidR="0053129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520F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623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لا تقوم إلا إذا </w:t>
      </w:r>
      <w:r w:rsidR="00520F3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باشر صاحب الحق دعواه أمام القضاء متبعا الإجراءات الشكلية المنصوص عليها قانونا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1294" w:rsidRDefault="00531294" w:rsidP="006C294D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F063E6">
        <w:rPr>
          <w:rFonts w:ascii="Simplified Arabic" w:hAnsi="Simplified Arabic" w:cs="Simplified Arabic" w:hint="cs"/>
          <w:i/>
          <w:iCs/>
          <w:sz w:val="28"/>
          <w:szCs w:val="28"/>
          <w:u w:val="double"/>
          <w:rtl/>
          <w:lang w:bidi="ar-DZ"/>
        </w:rPr>
        <w:t>الدعوى والخصومة: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204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تعرف هذه الأخيرة بأنها </w:t>
      </w:r>
      <w:r w:rsidR="0010071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الحالة القانونية التي تنشأ بين أطرافها بمجرد الالتجاء للقضاء</w:t>
      </w:r>
      <w:r w:rsidR="006F0F3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EA11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بدء من رفع الدعوى وإلى غاية </w:t>
      </w:r>
      <w:r w:rsidR="006F0F3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صدور حكم يحقق الحماية القضائية للحقوق المعتدى عليها. </w:t>
      </w:r>
      <w:r w:rsidR="00C3746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لذلك فإن</w:t>
      </w:r>
      <w:r w:rsidR="006C294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 من الممكن أن تنقضي </w:t>
      </w:r>
      <w:r w:rsidR="00C3746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الخصومة </w:t>
      </w:r>
      <w:r w:rsidR="006C294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دون أن </w:t>
      </w:r>
      <w:r w:rsidR="00C3746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6C294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تأ</w:t>
      </w:r>
      <w:r w:rsidR="00C3746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ثر حق</w:t>
      </w:r>
      <w:r w:rsidR="00DA64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صاحبها في الدعوى.</w:t>
      </w:r>
    </w:p>
    <w:p w:rsidR="00CB657E" w:rsidRDefault="00CB657E" w:rsidP="00CD6B0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عناصر الدعوى القضائية و</w:t>
      </w:r>
      <w:r w:rsidR="00CD6B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أهمية تحديدها</w:t>
      </w: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CD6B08" w:rsidRPr="00FB483C" w:rsidRDefault="00CD6B08" w:rsidP="00CD6B0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 xml:space="preserve">الفرع1: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عناصر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الدعوى القضائية</w:t>
      </w:r>
    </w:p>
    <w:p w:rsidR="00CB657E" w:rsidRDefault="00CF7E00" w:rsidP="00CB657E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لكل دعوى 3 عناصر هي:</w:t>
      </w:r>
    </w:p>
    <w:p w:rsidR="00CD6B08" w:rsidRDefault="00CF7E00" w:rsidP="00CD6B0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F063E6">
        <w:rPr>
          <w:rFonts w:ascii="Simplified Arabic" w:hAnsi="Simplified Arabic" w:cs="Simplified Arabic" w:hint="cs"/>
          <w:i/>
          <w:iCs/>
          <w:sz w:val="28"/>
          <w:szCs w:val="28"/>
          <w:u w:val="double"/>
          <w:rtl/>
          <w:lang w:bidi="ar-DZ"/>
        </w:rPr>
        <w:t>أشخاص الدعوى: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E40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وهما المدعي الذي تنسب له الدعوى، والمدعى عليه الذي توجد الدعوى في مواجهته</w:t>
      </w:r>
      <w:r w:rsidR="00B5237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774DF" w:rsidRDefault="00B5237F" w:rsidP="00B5237F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- </w:t>
      </w:r>
      <w:r w:rsidRPr="00F063E6">
        <w:rPr>
          <w:rFonts w:ascii="Simplified Arabic" w:hAnsi="Simplified Arabic" w:cs="Simplified Arabic" w:hint="cs"/>
          <w:i/>
          <w:iCs/>
          <w:sz w:val="28"/>
          <w:szCs w:val="28"/>
          <w:u w:val="double"/>
          <w:rtl/>
          <w:lang w:bidi="ar-DZ"/>
        </w:rPr>
        <w:t>محل الدعوى: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الأمر أو الغرض الذي تهدف الدعوى إليه</w:t>
      </w:r>
      <w:r w:rsidR="00737E0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كأن يكون مثلا أداء شيء أو الالتزام بالقيام بعمل أو تقرير حق </w:t>
      </w:r>
      <w:r w:rsidR="003774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 إنشاء وضع قانوني جديد ...</w:t>
      </w:r>
    </w:p>
    <w:p w:rsidR="00B5237F" w:rsidRDefault="003774DF" w:rsidP="003774DF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F063E6">
        <w:rPr>
          <w:rFonts w:ascii="Simplified Arabic" w:hAnsi="Simplified Arabic" w:cs="Simplified Arabic" w:hint="cs"/>
          <w:i/>
          <w:iCs/>
          <w:sz w:val="28"/>
          <w:szCs w:val="28"/>
          <w:u w:val="double"/>
          <w:rtl/>
          <w:lang w:bidi="ar-DZ"/>
        </w:rPr>
        <w:t>سبب الدعوى: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الاعتداء الواقع </w:t>
      </w:r>
      <w:r w:rsidR="00E57D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 الحق أو المركز القانوني للأشخاص.</w:t>
      </w:r>
      <w:r w:rsidR="00B5237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CD6B08" w:rsidRPr="00FB483C" w:rsidRDefault="00CD6B08" w:rsidP="00CD6B0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أهمية تحديد عناصر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الدعوى القضائية</w:t>
      </w:r>
    </w:p>
    <w:p w:rsidR="00CD6B08" w:rsidRDefault="00886031" w:rsidP="00CD6B0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يكتسي تحديد هذه العناصر أهمية كبيرة تتجلى من خلال:</w:t>
      </w:r>
    </w:p>
    <w:p w:rsidR="00886031" w:rsidRDefault="00886031" w:rsidP="00886031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7956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 القاضي ملزم بأن يتقيد بعناصر الدعوى ولا يمكنه الخروج عنها بمناسبة الحكم الذي يصدره.</w:t>
      </w:r>
    </w:p>
    <w:p w:rsidR="008B4E17" w:rsidRDefault="008B4E17" w:rsidP="008B4E17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من غير الجائز قانونا أن تقوم خصومتان متعلقتان بنفس الدعوى في نفس الوقت</w:t>
      </w:r>
      <w:r w:rsidR="001105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وإلا جاز الدفع إما بالضم أو الإحالة.</w:t>
      </w:r>
    </w:p>
    <w:p w:rsidR="001105A0" w:rsidRDefault="001105A0" w:rsidP="001105A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0040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تقتصر حجية الحكم القضائي الذي يصدر في حدود عناصر الدعوى الثلاث المذكورة أعلاه.</w:t>
      </w:r>
    </w:p>
    <w:p w:rsidR="001213E1" w:rsidRDefault="001213E1" w:rsidP="005C188A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</w:t>
      </w: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 w:rsidR="007E2F3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تصنيف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الدع</w:t>
      </w:r>
      <w:r w:rsidR="005C18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وى القضائية </w:t>
      </w:r>
      <w:r w:rsidR="005C18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(أنواعها)</w:t>
      </w: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CD6B08" w:rsidRDefault="005C188A" w:rsidP="00CD6B0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تخضع الدعوى بحسب نوعها إلى قواعد خاصة، لذلك درج الفقه على تصنيفها </w:t>
      </w:r>
      <w:r w:rsidR="00F20A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وفقا لعدة معايير أهمها:</w:t>
      </w:r>
    </w:p>
    <w:p w:rsidR="00F20AF6" w:rsidRPr="00FB483C" w:rsidRDefault="00F20AF6" w:rsidP="00F20AF6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 xml:space="preserve">الفرع1: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تقسيم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الدعاوى القضائية بحسب طبيعة الحق الموضوعي</w:t>
      </w:r>
    </w:p>
    <w:p w:rsidR="00F20AF6" w:rsidRDefault="00F275BA" w:rsidP="00F20AF6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الدعاوى العينية التي تهدف لحماية حق </w:t>
      </w:r>
      <w:r w:rsidR="004728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عيني أصلي كان أو تبعي.</w:t>
      </w:r>
    </w:p>
    <w:p w:rsidR="00472870" w:rsidRDefault="00472870" w:rsidP="0047287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الدعاوى الشخصية التي تهدف لحماية حق شخصي بغض النظر عن مصدره.</w:t>
      </w:r>
    </w:p>
    <w:p w:rsidR="00472870" w:rsidRDefault="00472870" w:rsidP="0047287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الدعاوى المختلطة </w:t>
      </w:r>
      <w:r w:rsidR="00415C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وهي تلك التي ترمي في نفس الوقت إلى حماية حقين أحدهما عيني والآخر شخصي. </w:t>
      </w:r>
    </w:p>
    <w:p w:rsidR="00A5605B" w:rsidRPr="00FB483C" w:rsidRDefault="00A5605B" w:rsidP="00A5605B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تقسيم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الدعاوى القضائية بحسب طبيعة الشيء محل الحق</w:t>
      </w:r>
    </w:p>
    <w:p w:rsidR="00F20AF6" w:rsidRDefault="00A5605B" w:rsidP="00F20AF6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الدعاوى العقارية </w:t>
      </w:r>
      <w:r w:rsidR="007D7B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 تحمي حقوق واردة على عقار.</w:t>
      </w:r>
    </w:p>
    <w:p w:rsidR="007D7B4C" w:rsidRDefault="007D7B4C" w:rsidP="007D7B4C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الدعاوى المنقولة التي ترمي لحماية حقوق موضوعها </w:t>
      </w:r>
      <w:r w:rsidR="00766A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منقولات.</w:t>
      </w:r>
    </w:p>
    <w:p w:rsidR="00766A9F" w:rsidRDefault="00766A9F" w:rsidP="00766A9F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وبتداخل التقسيمين السابقين تتولد لنا: الدعاوى العينية العقارية </w:t>
      </w:r>
      <w:r w:rsidR="002F31A2">
        <w:rPr>
          <w:rFonts w:ascii="Simplified Arabic" w:hAnsi="Simplified Arabic" w:cs="Simplified Arabic" w:hint="cs"/>
          <w:sz w:val="28"/>
          <w:szCs w:val="28"/>
          <w:rtl/>
          <w:lang w:bidi="ar-DZ"/>
        </w:rPr>
        <w:t>/ الدعاوى العينية المنقولة.</w:t>
      </w:r>
    </w:p>
    <w:p w:rsidR="002F31A2" w:rsidRPr="00FB483C" w:rsidRDefault="002F31A2" w:rsidP="002F31A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دعاوى الحق ودعاوى الحيازة</w:t>
      </w:r>
    </w:p>
    <w:p w:rsidR="00A5605B" w:rsidRDefault="00EC3F3D" w:rsidP="00A5605B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دعاوى الحق: وهي تلك التي تهدف لحماية حق عيني أصلي وارد على عقار.</w:t>
      </w:r>
    </w:p>
    <w:p w:rsidR="00EC3F3D" w:rsidRDefault="00EC3F3D" w:rsidP="0079600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دعاوى الحيازة: </w:t>
      </w:r>
      <w:r w:rsidR="00992CC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ويقصد بها الدعاوى التي قررها </w:t>
      </w:r>
      <w:r w:rsidR="007960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المشرع </w:t>
      </w:r>
      <w:r w:rsidR="00992CC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لحماية الحيازة أو وضع اليد </w:t>
      </w:r>
      <w:r w:rsidR="007960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المنصب على عقار </w:t>
      </w:r>
      <w:r w:rsidR="00992CC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باعتباره مجرد مركز واقعي يحميه </w:t>
      </w:r>
      <w:r w:rsidR="007960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القانون.</w:t>
      </w:r>
    </w:p>
    <w:p w:rsidR="00F54498" w:rsidRPr="00747121" w:rsidRDefault="00F54498" w:rsidP="00F54498">
      <w:pPr>
        <w:pStyle w:val="normal0"/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4712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المبحث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</w:t>
      </w:r>
      <w:r w:rsidRPr="0074712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شروط قبول الدعوى القضائية</w:t>
      </w:r>
    </w:p>
    <w:p w:rsidR="00F54498" w:rsidRDefault="00F54498" w:rsidP="00434DFD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ونتناول من خلاله </w:t>
      </w:r>
      <w:r w:rsidR="00434D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المصلحة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34D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والصفة والإذن، زيادة على الأهلية التي لم تعد شرطا لقبول الدعوى</w:t>
      </w:r>
      <w:r w:rsidR="0099041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         </w:t>
      </w:r>
      <w:r w:rsidR="00434D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وذلك على النحو التالي:</w:t>
      </w:r>
    </w:p>
    <w:p w:rsidR="00F54498" w:rsidRDefault="00F54498" w:rsidP="0099041E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المطلب1: </w:t>
      </w:r>
      <w:r w:rsidR="0099041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المصلحة</w:t>
      </w: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F54498" w:rsidRDefault="00F54498" w:rsidP="003E1DE7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99041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وهي أساس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الدعوى القضائية </w:t>
      </w:r>
      <w:r w:rsidR="003E1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وأهم شرط لقبولها، حيث تعرف بأنها الفائدة أو المنفعة العملية التي </w:t>
      </w:r>
      <w:r w:rsidR="002676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يحصل عليها المدعي من وراء رفعه لدعواه و</w:t>
      </w:r>
      <w:r w:rsidR="00CC00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ذلك في حالة </w:t>
      </w:r>
      <w:r w:rsidR="002676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الاستجابة لكل أو</w:t>
      </w:r>
      <w:r w:rsidR="00CC00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بعض</w:t>
      </w:r>
      <w:r w:rsidR="002676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طلباته القضائية.</w:t>
      </w:r>
      <w:r w:rsidR="006659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تظل شرطا كذلك لقبول أي </w:t>
      </w:r>
      <w:r w:rsidR="00665936" w:rsidRPr="000E46A6">
        <w:rPr>
          <w:rFonts w:ascii="Simplified Arabic" w:hAnsi="Simplified Arabic" w:cs="Simplified Arabic" w:hint="cs"/>
          <w:i/>
          <w:iCs/>
          <w:sz w:val="28"/>
          <w:szCs w:val="28"/>
          <w:u w:val="double"/>
          <w:rtl/>
          <w:lang w:bidi="ar-DZ"/>
        </w:rPr>
        <w:t>طلب</w:t>
      </w:r>
      <w:r w:rsidR="006659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E46A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 </w:t>
      </w:r>
      <w:r w:rsidR="000E46A6" w:rsidRPr="000E46A6">
        <w:rPr>
          <w:rFonts w:ascii="Simplified Arabic" w:hAnsi="Simplified Arabic" w:cs="Simplified Arabic" w:hint="cs"/>
          <w:i/>
          <w:iCs/>
          <w:sz w:val="28"/>
          <w:szCs w:val="28"/>
          <w:u w:val="double"/>
          <w:rtl/>
          <w:lang w:bidi="ar-DZ"/>
        </w:rPr>
        <w:t>دفع</w:t>
      </w:r>
      <w:r w:rsidR="000E46A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</w:t>
      </w:r>
      <w:r w:rsidR="000E46A6" w:rsidRPr="000E46A6">
        <w:rPr>
          <w:rFonts w:ascii="Simplified Arabic" w:hAnsi="Simplified Arabic" w:cs="Simplified Arabic" w:hint="cs"/>
          <w:i/>
          <w:iCs/>
          <w:sz w:val="28"/>
          <w:szCs w:val="28"/>
          <w:u w:val="double"/>
          <w:rtl/>
          <w:lang w:bidi="ar-DZ"/>
        </w:rPr>
        <w:t>طعن</w:t>
      </w:r>
      <w:r w:rsidR="000E46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111A4" w:rsidRDefault="004111A4" w:rsidP="004111A4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وللمصلحة شروط ثلاث هي:</w:t>
      </w:r>
    </w:p>
    <w:p w:rsidR="004111A4" w:rsidRPr="00FB483C" w:rsidRDefault="004111A4" w:rsidP="0053570B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ab/>
        <w:t xml:space="preserve">الفرع1: </w:t>
      </w:r>
      <w:r w:rsidR="005357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 تكون المصلحة قانونية</w:t>
      </w:r>
    </w:p>
    <w:p w:rsidR="004111A4" w:rsidRDefault="00780B02" w:rsidP="00113CD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يشترط في </w:t>
      </w:r>
      <w:r w:rsidR="009349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 دعوى قضائية من أجل قبولها أن تستند مصلحة المدعي فيها إلى حق أو مركز قانوني يعترف به المشرع ويحميه</w:t>
      </w:r>
      <w:r w:rsidR="00113C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ومن ثم لا تقبل الدعوى إلى كانت المصلحة التي ترمي إلى تحقيقها </w:t>
      </w:r>
      <w:r w:rsidR="00463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مجرد مصلحة اقتصادية أو أخلاقية أو كانت غير مشروعة أصلا</w:t>
      </w:r>
      <w:r w:rsidR="00BF69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BF6993" w:rsidRPr="00FB483C" w:rsidRDefault="00BF6993" w:rsidP="00BF6993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 تكون المصلحة قائمة وحالة</w:t>
      </w:r>
    </w:p>
    <w:p w:rsidR="00A5605B" w:rsidRDefault="00BF6993" w:rsidP="00A5605B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F84D6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بمعنى أن يكون الحق موضوع المطالبة بالحماية القضائية موجودا ومستحق الأداء، </w:t>
      </w:r>
      <w:r w:rsidR="006153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</w:t>
      </w:r>
      <w:r w:rsidR="00F84D6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 كما يرى الفقه الحديث </w:t>
      </w:r>
      <w:r w:rsidR="00892DC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بأن المصلحة تكون كذلك في حالة تحقق الاعتداء </w:t>
      </w:r>
      <w:r w:rsidR="006153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 الحق أو المركز القانوني فعلا. غير أنه ومن باب الاستثناء</w:t>
      </w:r>
      <w:r w:rsidR="00DB734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أجاز المشرع في حالات خاصة قبول بعض الدعاوى التي تستند على مجرد المصلحة المحتملة أو الوقائية</w:t>
      </w:r>
      <w:r w:rsidR="00F811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 وذلك في حالتين:</w:t>
      </w:r>
    </w:p>
    <w:p w:rsidR="00F811EC" w:rsidRDefault="00F811EC" w:rsidP="00F811EC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حالة المصلحة المهددة فقط. - </w:t>
      </w:r>
      <w:r w:rsidR="00966B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وحالة دعاوى التحقيق الأصلية.</w:t>
      </w:r>
    </w:p>
    <w:p w:rsidR="00CB2772" w:rsidRPr="00FB483C" w:rsidRDefault="00CB2772" w:rsidP="00CB277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 تكون المصلحة شخصية ومباشرة</w:t>
      </w:r>
    </w:p>
    <w:p w:rsidR="00BF6993" w:rsidRDefault="00CB2772" w:rsidP="004E03E7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والتي يعبر عنها اختصارا بشرط الصفة </w:t>
      </w:r>
      <w:r w:rsidR="009171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جانب المدعي، الذي يجب أن يكون هو صاحب الحق المراد حمايته أو </w:t>
      </w:r>
      <w:r w:rsidR="004E03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يمثله قانونا كما سنرى لاحقا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76B15" w:rsidRDefault="00076B15" w:rsidP="00294263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 w:rsidR="0029426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الصفة</w:t>
      </w: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17601E" w:rsidRPr="00FB483C" w:rsidRDefault="0017601E" w:rsidP="00C90695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 xml:space="preserve">الفرع1: </w:t>
      </w:r>
      <w:r w:rsidR="00C9069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معنى الصفة</w:t>
      </w:r>
    </w:p>
    <w:p w:rsidR="00076B15" w:rsidRDefault="0017601E" w:rsidP="0017601E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2942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لا تقبل الدعوى القضائية ما لم يكن رافعها (المدعي) </w:t>
      </w:r>
      <w:r w:rsidR="00FD30B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 صاحب الحق أو المركز القانوني المراد حمايته أو من ينوب عنه أو يمثله قانونا.</w:t>
      </w:r>
      <w:r w:rsidR="00DE06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يجب كذلك أن ترفع الدعوى على ذي صفة</w:t>
      </w:r>
      <w:r w:rsidR="00A843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أي في مواجهة المعتدي على الحق أو من ينوب عنه أو يمثله قانونا.</w:t>
      </w:r>
      <w:r w:rsidR="00DE06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942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C90695" w:rsidRPr="00FB483C" w:rsidRDefault="00C90695" w:rsidP="00C90695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حالات الصفة</w:t>
      </w:r>
    </w:p>
    <w:p w:rsidR="00880E29" w:rsidRDefault="000F4289" w:rsidP="00B7718D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تتعدد أحكام الصفة </w:t>
      </w:r>
      <w:r w:rsidR="00BF7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تبعا لاختلاف المنازعات والمواضيع التي تنصب عليها الدعاوى، </w:t>
      </w:r>
      <w:r w:rsidR="00E54A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وتبعا كذلك لطبيعة ونوع المصلحة المراد تحقيقها من وراءها، والأصل </w:t>
      </w:r>
      <w:r w:rsidR="003E2C9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تثبت الصفة </w:t>
      </w:r>
      <w:r w:rsidR="00B7718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الدعوى لصاحب الحق شخصيا، وذلك متى كانت المصلحة </w:t>
      </w:r>
      <w:r w:rsidR="00F830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فيها (الدعوى) متعلقة بشخص واحد طبيعي كان أو معنوي. </w:t>
      </w:r>
      <w:r w:rsidR="00880E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واستثناء يمكن أن تثبت الصفة كذلك لدائن صاحب الحق </w:t>
      </w:r>
      <w:r w:rsidR="000B619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بمناسبة بعض الدعاوى الخاصة (المادتين: 189 و190 من القانون المدني).</w:t>
      </w:r>
    </w:p>
    <w:p w:rsidR="00076B15" w:rsidRDefault="000B6199" w:rsidP="00036775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F830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غير أنه من الممكن </w:t>
      </w:r>
      <w:r w:rsidR="0003677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 يصادفنا في بعض الحالات ما يعرف بـ:</w:t>
      </w:r>
      <w:r w:rsidR="00CC10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C5F8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الصفة في حالة المصلحة الجماعية </w:t>
      </w:r>
      <w:r w:rsidR="00AC0F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والمصلحة المشتركة، وكذا الصفة في حالة المصلحة العامة التي تثبت للنيابة العامة</w:t>
      </w:r>
      <w:r w:rsidR="000019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019D2" w:rsidRPr="00FB483C" w:rsidRDefault="000019D2" w:rsidP="000019D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الإذن</w:t>
      </w:r>
    </w:p>
    <w:p w:rsidR="00076B15" w:rsidRDefault="001A053D" w:rsidP="00AF7854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استلزم المشرع بمناسبة بعض الدعاوى </w:t>
      </w:r>
      <w:r w:rsidR="00535C3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ضرورة استصدار إذن مسبق قبل </w:t>
      </w:r>
      <w:r w:rsidR="00AF78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رفعها أمام القضاء، لذلك يعد هذا الإذن شرطا خاصا لقبول تلك الدعاوى</w:t>
      </w:r>
      <w:r w:rsidR="004347C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بمفهوم المادة 13 من ق.إ.م.إ المعدل والمتمم. أنظر على سبيل المثال مقتضى المادة 88 من قانون الأسرة.</w:t>
      </w:r>
    </w:p>
    <w:p w:rsidR="00076B15" w:rsidRDefault="00076B15" w:rsidP="00076B15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5605B" w:rsidRDefault="00A5605B" w:rsidP="00A5605B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F6F89" w:rsidRPr="00FB483C" w:rsidRDefault="001F6F89" w:rsidP="001F6F89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4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الأهلية ليست شرط</w:t>
      </w:r>
      <w:r w:rsidR="006F7B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ً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 لقبول الدعوى</w:t>
      </w:r>
    </w:p>
    <w:p w:rsidR="00F20AF6" w:rsidRDefault="00694891" w:rsidP="00F20AF6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يقصد بالأهلية في هذا المقام صلاحية الشخص </w:t>
      </w:r>
      <w:r w:rsidR="00CC116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لأن يقوم برفع الدعوى إن كان مدعٍ، أو </w:t>
      </w:r>
      <w:r w:rsidR="00E564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صلاحيته </w:t>
      </w:r>
      <w:r w:rsidR="00257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</w:t>
      </w:r>
      <w:r w:rsidR="00E564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لأن تقام الدعوى في مواجهته إن كان مدعى عليه. ويتمتع بأهلية التقاضي كقاعدة عامة </w:t>
      </w:r>
      <w:r w:rsidR="00257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 شخص يتمتع بأهلية التصرف.</w:t>
      </w:r>
    </w:p>
    <w:p w:rsidR="00336D69" w:rsidRDefault="00336D69" w:rsidP="000F5035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والمشرع في ظل قانون الإجراءات الم</w:t>
      </w:r>
      <w:r w:rsidR="000F503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نية والإدارية المعدل والمتمم</w:t>
      </w:r>
      <w:r w:rsidR="000F503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الساري المفعول غير من موقفه السابق في ظل قانون الإجراءات المدنية الملغى</w:t>
      </w:r>
      <w:r w:rsidR="0070358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ولم يعتبر الأهلية كشرط لقبول الدعوى، وإنما اعتبرها شرطا لصحة إجراءات الخصومة</w:t>
      </w:r>
      <w:r w:rsidR="006259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ورتب على تخلفها البطلان (المواد: 64، 65 و210 من ق.إ.م.إ).</w:t>
      </w:r>
    </w:p>
    <w:p w:rsidR="00CC6C23" w:rsidRDefault="00CC6C23" w:rsidP="00CC6C23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528C" w:rsidRPr="00747121" w:rsidRDefault="0068528C" w:rsidP="0068528C">
      <w:pPr>
        <w:pStyle w:val="normal0"/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4712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المبحث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الثالث</w:t>
      </w:r>
      <w:r w:rsidRPr="0074712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صور استعمال الدعوى القضائية</w:t>
      </w:r>
    </w:p>
    <w:p w:rsidR="00F20AF6" w:rsidRPr="0068528C" w:rsidRDefault="0068528C" w:rsidP="00F20AF6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تظهر الدعوى باعتبارها وسيلة قانونية لحماية </w:t>
      </w:r>
      <w:r w:rsidR="001962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الحقوق والمراكز القانونية أمام القضاء بمظهرين أساسيين هما: الطلبات والدفوع</w:t>
      </w:r>
      <w:r w:rsidR="005B6E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اللذين يستلزم قبولهما بالضرورة توافر شروط قبول الدعوى آنفة الذكر</w:t>
      </w:r>
      <w:r w:rsidR="001962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B6ED0" w:rsidRDefault="005B6ED0" w:rsidP="00386F34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 w:rsidR="00386F3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الطلبات القضائية</w:t>
      </w: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5A5327" w:rsidRDefault="00386F34" w:rsidP="00386F34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الطلب القضائي هو ذلك العمل الإجرائي الذي يعلن بموجبه الشخص </w:t>
      </w:r>
      <w:r w:rsidR="005A53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أمام القضاء عن رغبته </w:t>
      </w:r>
      <w:r w:rsidR="005E4F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</w:t>
      </w:r>
      <w:r w:rsidR="005A532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الحصول على الحماية القضائية لحقوقه المعتدى عليها. والطلبات بهذا المعنى نوعان:</w:t>
      </w:r>
    </w:p>
    <w:p w:rsidR="00DB3AD6" w:rsidRDefault="0058067F" w:rsidP="005A5327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F06849">
        <w:rPr>
          <w:rFonts w:ascii="Simplified Arabic" w:hAnsi="Simplified Arabic" w:cs="Simplified Arabic" w:hint="cs"/>
          <w:i/>
          <w:iCs/>
          <w:sz w:val="28"/>
          <w:szCs w:val="28"/>
          <w:u w:val="double"/>
          <w:rtl/>
          <w:lang w:bidi="ar-DZ"/>
        </w:rPr>
        <w:t>الطلبات الأصلية: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تلك التي تفتتح بها الخصومة القضائية أو تنشأ بها خصومة ل</w:t>
      </w:r>
      <w:r w:rsidR="005E4F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 تكن موجودة من قبل.</w:t>
      </w:r>
    </w:p>
    <w:p w:rsidR="00F20AF6" w:rsidRDefault="00DB3AD6" w:rsidP="00B21DBC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F06849">
        <w:rPr>
          <w:rFonts w:ascii="Simplified Arabic" w:hAnsi="Simplified Arabic" w:cs="Simplified Arabic" w:hint="cs"/>
          <w:i/>
          <w:iCs/>
          <w:sz w:val="28"/>
          <w:szCs w:val="28"/>
          <w:u w:val="double"/>
          <w:rtl/>
          <w:lang w:bidi="ar-DZ"/>
        </w:rPr>
        <w:t>الطلبات العارضة: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جملة الطلبات التي تقدم أثناء نظر خ</w:t>
      </w:r>
      <w:r w:rsidR="009965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صومة موجودة وقائمة من قبل</w:t>
      </w:r>
      <w:r w:rsidR="00B21D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BB0C52" w:rsidRPr="00FB483C" w:rsidRDefault="00BB0C52" w:rsidP="00BB0C5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الطلبات الأصلية:</w:t>
      </w:r>
    </w:p>
    <w:p w:rsidR="005B6ED0" w:rsidRPr="001173DA" w:rsidRDefault="00C66449" w:rsidP="005B6ED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أولا: مفهوم الطلب</w:t>
      </w:r>
      <w:r w:rsidR="00FB2EF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ات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الأصلي</w:t>
      </w:r>
      <w:r w:rsidR="00FB2EF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وشكليات تقديمه</w:t>
      </w:r>
      <w:r w:rsidR="00FB2EF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C66449" w:rsidRDefault="006D5ACD" w:rsidP="00006755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كما سبق القول فالطلب الأصلي هو الطلب المفتتح للخصومة القضائية </w:t>
      </w:r>
      <w:r w:rsidR="0000675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حيث تنشأ بموجبه خصومة قضائية </w:t>
      </w:r>
      <w:r w:rsidR="00FF7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بأبعادها الثلاث (الأطراف والمحل والسبب) </w:t>
      </w:r>
      <w:r w:rsidR="000067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 تكن موجودة وقائمة من قبل</w:t>
      </w:r>
      <w:r w:rsidR="00FF7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="00A150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لذلك فإن موضوع الدعوى ونطاقها وكذا قواعد الاختصاص المتعلقة بها تتحدد على ضوء هذا الطلب الأصلي.</w:t>
      </w:r>
    </w:p>
    <w:p w:rsidR="00166A6E" w:rsidRDefault="00166A6E" w:rsidP="00E26209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6F4F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ويقدم الطلب الأصلي في شكل عريضة افتتاح دعوى مكتوبة باللغة العربية وموقعة ومؤرخة بعدد </w:t>
      </w:r>
      <w:r w:rsidR="00BB04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</w:t>
      </w:r>
      <w:r w:rsidR="006F4F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النسخ </w:t>
      </w:r>
      <w:r w:rsidR="000A3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يساوي عدد الأطراف</w:t>
      </w:r>
      <w:r w:rsidR="00CD1B8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r w:rsidR="00E262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 تكون العريضة مشتركة في حالات خاصة</w:t>
      </w:r>
      <w:r w:rsidR="00CD1B8B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0A3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تتضمن مجموعة من البيانات الجوهرية تحت طائلة عدم قبولها شكلا</w:t>
      </w:r>
      <w:r w:rsidR="00E262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A3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BB04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أنظر المواد: 14، 15 وما يليهما  من ق.إ.م.إ). </w:t>
      </w:r>
    </w:p>
    <w:p w:rsidR="00FB2EF2" w:rsidRPr="001173DA" w:rsidRDefault="00FB2EF2" w:rsidP="005F0F21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ثانيا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الآثار القانونية المترتبة عن تقديم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الطلب</w:t>
      </w:r>
      <w:r w:rsidR="005F0F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ات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الأصلي</w:t>
      </w:r>
      <w:r w:rsidR="005F0F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C66449" w:rsidRPr="000606B3" w:rsidRDefault="00CD1B8B" w:rsidP="00C66449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606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 xml:space="preserve">1/ الآثار بالنسبة </w:t>
      </w:r>
      <w:r w:rsidR="00823B51" w:rsidRPr="000606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للمحكمة:</w:t>
      </w:r>
    </w:p>
    <w:p w:rsidR="00823B51" w:rsidRDefault="000606B3" w:rsidP="00823B51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 إجمالها في الآتي:</w:t>
      </w:r>
    </w:p>
    <w:p w:rsidR="000606B3" w:rsidRDefault="000606B3" w:rsidP="000606B3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7958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يلتزم القاضي بالتحقيق في الطلب الأصلي والفصل فيه، فكل دعوى ترفع </w:t>
      </w:r>
      <w:r w:rsidR="007621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أمام القضاء لابد أن تنتهي بحكم ولو بالشطب.</w:t>
      </w:r>
    </w:p>
    <w:p w:rsidR="007621AE" w:rsidRDefault="007621AE" w:rsidP="007621AE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يلتزم القاضي في حكمه بحدود الطلب </w:t>
      </w:r>
      <w:r w:rsidR="00A24D9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القضائي المقدم له.</w:t>
      </w:r>
    </w:p>
    <w:p w:rsidR="00A24D99" w:rsidRDefault="00A24D99" w:rsidP="00A24D99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يترتب على تقديم الطلب الأصلي </w:t>
      </w:r>
      <w:r w:rsidR="003C7B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للمحكمة المختصة نزع الاختصاص من الجهات القضائية الأخرى.</w:t>
      </w:r>
    </w:p>
    <w:p w:rsidR="00280D9B" w:rsidRPr="000606B3" w:rsidRDefault="00280D9B" w:rsidP="00280D9B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606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0606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/ الآثار بالنسبة </w:t>
      </w:r>
      <w:r w:rsidR="00CC6C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للخصوم</w:t>
      </w:r>
      <w:r w:rsidRPr="000606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FB2EF2" w:rsidRDefault="00CC6C23" w:rsidP="00FB2EF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4725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قطع التقادم الساري بالنسبة للمدعى عليه</w:t>
      </w:r>
      <w:r w:rsidR="009B00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(المادة 317 من ق.م) مع وقف حساب المواعيد الإجرائية.</w:t>
      </w:r>
    </w:p>
    <w:p w:rsidR="009B000D" w:rsidRDefault="009B000D" w:rsidP="009B000D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التزام من تسلم غير المستحق </w:t>
      </w:r>
      <w:r w:rsidR="00DD00E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برد ثماره من يوم رفع الدعوى (المادة 147 من ق.م).</w:t>
      </w:r>
    </w:p>
    <w:p w:rsidR="00DD00EB" w:rsidRDefault="00DD00EB" w:rsidP="00DD00EB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إمكانية توارث الحقوق المتعلقة بشخص </w:t>
      </w:r>
      <w:r w:rsidR="00F027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المورث طالما طالب بها أمام القضاء.</w:t>
      </w:r>
    </w:p>
    <w:p w:rsidR="00F02784" w:rsidRDefault="00F02784" w:rsidP="00A81D11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0310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 العبرة بالظروف والملابسات التي كانت قائمة بين الأطراف وقت رفع الدعوى</w:t>
      </w:r>
      <w:r w:rsidR="00A81D1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ولا عبرة كقاعدة عامة بالتطورات اللاحقة.</w:t>
      </w:r>
    </w:p>
    <w:p w:rsidR="003B2040" w:rsidRPr="00FB483C" w:rsidRDefault="003B2040" w:rsidP="003B204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الطلبات العارضة:</w:t>
      </w:r>
    </w:p>
    <w:p w:rsidR="00FB2EF2" w:rsidRDefault="003B2040" w:rsidP="00FB2EF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القاعدة أنه لا يجوز بعد بدء الخصومة القضائية </w:t>
      </w:r>
      <w:r w:rsidR="007417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تغيير أي من عناصرها الأصلية، ومن ثم لا تقبل الطلبات الجديدة </w:t>
      </w:r>
      <w:r w:rsidR="00FB7D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حتى لا تتعقد الخصومة. غير أن المشرع ومن باب الاستثناء أجاز بموجب المادة 25/</w:t>
      </w:r>
      <w:r w:rsidR="007E2ABB" w:rsidRPr="007E2ABB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</w:t>
      </w:r>
      <w:r w:rsidR="007E2AB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ق.إ.م.إ </w:t>
      </w:r>
      <w:r w:rsidR="005658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تقديم طلبات عارضة من شأنها تعديل الطلب الأصلي شريطة أن تكون مرتبطة به</w:t>
      </w:r>
      <w:r w:rsidR="008775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27356" w:rsidRPr="001173DA" w:rsidRDefault="00F27356" w:rsidP="00E5073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أولا: طلب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ات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E5073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المدعي العارضة (الطلبات الإضافية)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3B2040" w:rsidRDefault="00E50730" w:rsidP="003B204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وهي جملة الطلبات التي قد يقدمها المدعي </w:t>
      </w:r>
      <w:r w:rsidR="00861A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والتي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</w:t>
      </w:r>
      <w:r w:rsidR="00861A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شأنها تغيير طلبه الأصلي الذي سبق له وأن أبداه بالزيادة أو النقصان، ومن صور هذه الطلبات الإضافية </w:t>
      </w:r>
      <w:r w:rsidR="00A649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الطلب الرامي إلى تصحيح الطلب الأصلي، أو الطلب المكمل له أو المترتب عنه </w:t>
      </w:r>
      <w:r w:rsidR="00BB5A9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 المتصل به اتصالا لا يقبل التجزئة، أو الطلب الرامي إلى تغيير </w:t>
      </w:r>
      <w:r w:rsidR="00981B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سبب الطلب الأصلي، وكذا الطلب المتعلق بإجراء </w:t>
      </w:r>
      <w:r w:rsidR="006362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 تدبير </w:t>
      </w:r>
      <w:r w:rsidR="00981B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تحفظي مؤقت</w:t>
      </w:r>
      <w:r w:rsidR="0063623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36233" w:rsidRPr="001173DA" w:rsidRDefault="00636233" w:rsidP="00636233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ثانيا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طلب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ات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المدعى عليه العارضة (الطلبات المقابلة)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3B2040" w:rsidRDefault="00D61D43" w:rsidP="003B204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وتسمى كذلك </w:t>
      </w:r>
      <w:r w:rsidR="001918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بدعاوى المدعى عليه باعتبارها أسلوب هجومي من جانب هذا الأخير، </w:t>
      </w:r>
      <w:r w:rsidR="003836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1918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صورها</w:t>
      </w:r>
      <w:r w:rsidR="003836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1918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طلب المقاصة القضائية</w:t>
      </w:r>
      <w:r w:rsidR="0038361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وطلب الحكم للمدعى عليه بالتعويضات المستحقة </w:t>
      </w:r>
      <w:r w:rsidR="00AC22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نظير ما لحقه من ضرر من جراء الدعوى الأصلية، وكذا كل طلب يترتب على الاستجابة له أن لا يحكم للمدعي ب</w:t>
      </w:r>
      <w:r w:rsidR="00F81A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كل طلباته أو بعضها </w:t>
      </w:r>
      <w:r w:rsidR="007D66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</w:t>
      </w:r>
      <w:r w:rsidR="00F81A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 أن يحكم له بطلبات مقيدة</w:t>
      </w:r>
      <w:r w:rsidR="007D66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61187" w:rsidRPr="00FB483C" w:rsidRDefault="00E61187" w:rsidP="00E61187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الطلبات العارضة</w:t>
      </w:r>
      <w:r w:rsidR="0030686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المقدمة من الغير أو ضد الغير (التدخل والإدخال في الخصومة)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FB2EF2" w:rsidRDefault="00C7337D" w:rsidP="00891FC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التدخل في الخصومة نوعان: </w:t>
      </w:r>
      <w:r w:rsidR="003C2C8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اختياري يكون بناء على إرادة الغير، وجبري يتم رغما عن إراد</w:t>
      </w:r>
      <w:r w:rsidR="00994C1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ته:</w:t>
      </w:r>
    </w:p>
    <w:p w:rsidR="00132A73" w:rsidRPr="001173DA" w:rsidRDefault="00132A73" w:rsidP="00132A73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أولا: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التدخل الاختياري</w:t>
      </w:r>
      <w:r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994C1E" w:rsidRDefault="00D13434" w:rsidP="006F6A7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و</w:t>
      </w:r>
      <w:r w:rsidR="003E22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هو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الإجراء </w:t>
      </w:r>
      <w:r w:rsidR="00DF1A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 يطلب بموجبه شخص من الغير بأن يصبح طرفا في خصومة قائمة</w:t>
      </w:r>
      <w:r w:rsidR="002125E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وذلك من أجل الحكم له بطلب خاص به </w:t>
      </w:r>
      <w:r w:rsidR="00F814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مواجهة</w:t>
      </w:r>
      <w:r w:rsidR="003E22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أطراف </w:t>
      </w:r>
      <w:r w:rsidR="002125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الخصومة الأصلي</w:t>
      </w:r>
      <w:r w:rsidR="003E22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</w:t>
      </w:r>
      <w:r w:rsidR="00910A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(التدخل الأصلي)، أو من أجل مجرد الانضمام إلى أحد طرفي الخصومة </w:t>
      </w:r>
      <w:r w:rsidR="00E624D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لمساندته في دعواه (التدخل التبعي أو الفرعي أو </w:t>
      </w:r>
      <w:r w:rsidR="00396A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الانضمامي</w:t>
      </w:r>
      <w:r w:rsidR="00E624D9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6F6A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وذلك وفقا لمقتضى المادة 196 من ق.إ.م.إ</w:t>
      </w:r>
      <w:r w:rsidR="007F243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66A3F" w:rsidRDefault="00396A5A" w:rsidP="003E291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لا يقبل التدخل إلا ممن توافرت فيه الصفة والمصلحة، ويتم وفقا للإجراءات المرسومة لرفع الدعوى</w:t>
      </w:r>
      <w:r w:rsidR="009440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(المادة 194 من ق.إ.م.إ)، ويشترط فيه أن يكون مرتبطا بإدعاءات الخصوم</w:t>
      </w:r>
      <w:r w:rsidR="00EF4D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(المادة 195 من ق.إ.م.إ).</w:t>
      </w:r>
      <w:r w:rsidR="00891F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66A3F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وللتدخل الاختياري آثار عامة </w:t>
      </w:r>
      <w:r w:rsidR="00474E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FB2A7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أهمها أن المتدخل يصبح طرفا في النزاع ويتمتع بجملة من الحقوق المرتبطة بهذه الصفة</w:t>
      </w:r>
      <w:r w:rsidR="00474E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)، </w:t>
      </w:r>
      <w:r w:rsidR="00766A3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وأخرى خاصة تختلف باختلاف نوعه</w:t>
      </w:r>
      <w:r w:rsidR="00474E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أي ما إذا ك</w:t>
      </w:r>
      <w:r w:rsidR="001F4A5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474E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 التدخل أصليا أو فرعيا</w:t>
      </w:r>
      <w:r w:rsidR="00891F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91FC0" w:rsidRPr="001173DA" w:rsidRDefault="00BE5C58" w:rsidP="00891FC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ثانيا</w:t>
      </w:r>
      <w:r w:rsidR="00891FC0"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التدخل الجب</w:t>
      </w:r>
      <w:r w:rsidR="00891F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(اختصام الغير)</w:t>
      </w:r>
      <w:r w:rsidR="00891FC0" w:rsidRPr="0011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856122" w:rsidRDefault="002432B7" w:rsidP="0085612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0A4EE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وهو ذلك الإجراء الذي يتم بموجبه إجبار شخص من الغير على أن يصبح طرفا في خصومة </w:t>
      </w:r>
      <w:r w:rsidR="009F4A7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قائمة، بقصد الحكم عليه </w:t>
      </w:r>
      <w:r w:rsidR="006457D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بنفس الطلب الأصلي أو بأي طلب آخر، أو من أجل </w:t>
      </w:r>
      <w:r w:rsidR="008419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جعل الحكم الصادر في تلك الخصومة حجة عليه، وذلك وفقا لمقتضى المادة 199 من ق.إ.م.إ.</w:t>
      </w:r>
      <w:r w:rsidR="008561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ولعل أهم صور اختصام الغير هي: اختصام الضامن الذي جعله المشرع وجوبيا بموجب المادة 203 من ق.إ.م.إ.</w:t>
      </w:r>
    </w:p>
    <w:p w:rsidR="00132A73" w:rsidRDefault="00856122" w:rsidP="00105E9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1637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ويتم اختصام الغير بمقتضى طلب عارض من طرف أحد الخصمين أو كلاهما</w:t>
      </w:r>
      <w:r w:rsidR="00624A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قبل إقفال باب المرافعة        (المادة 200 من ق.إ.م.إ)</w:t>
      </w:r>
      <w:r w:rsidR="001637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624A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 بأمر من القاضي</w:t>
      </w:r>
      <w:r w:rsidR="00FD0B8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(المادة 201 من ق.إ.م.إ).</w:t>
      </w:r>
      <w:r w:rsidR="00F827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ولا يقبل الإدخال إلا في من توافرت فيه الصفة والمصلحة، ويتم وفقا للإجراءات المرسومة لرفع الدعوى (المادة 194 من ق.إ.م.إ)، </w:t>
      </w:r>
      <w:r w:rsidR="0010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r w:rsidR="00F827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ويشترط فيه </w:t>
      </w:r>
      <w:r w:rsidR="00105E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الارتباط بين الطلب الأصلي والطلب الموجه ضد الغير</w:t>
      </w:r>
      <w:r w:rsidR="00F827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(المادة 195 من ق.إ.م.إ).</w:t>
      </w:r>
    </w:p>
    <w:p w:rsidR="00B9626E" w:rsidRDefault="00B9626E" w:rsidP="00B9626E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وتنجم عن إدخال الغير </w:t>
      </w:r>
      <w:r w:rsidR="00845C3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خصومة قائمة آثار قانونية؛ منها ما يتعلق بطالب الضمان ومنها ما يخص الضامن ذاته.</w:t>
      </w:r>
    </w:p>
    <w:p w:rsidR="00FF3AF3" w:rsidRDefault="00FF3AF3" w:rsidP="0085612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90238" w:rsidRDefault="00090238" w:rsidP="004A690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 w:rsidR="004A690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الدفوع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القضائية</w:t>
      </w:r>
      <w:r w:rsidRPr="00FB48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132A73" w:rsidRDefault="004A6902" w:rsidP="00B14843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3C7B8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هي جميع الوسائل التي بإمكان المدعى عليه التمسك بها قصد تفادي الحكم عليه بطلبات المدعي </w:t>
      </w:r>
      <w:r w:rsidR="00B148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r w:rsidR="003C7B8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 تأخير الحكم فيها</w:t>
      </w:r>
      <w:r w:rsidR="00B148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 وقد تناولها المشرع في المواد: من 48 إلى 69 من ق.إ.م.إ</w:t>
      </w:r>
      <w:r w:rsidR="00CC7E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وفق تقسيم ثلاثي:</w:t>
      </w:r>
    </w:p>
    <w:p w:rsidR="00CC7E24" w:rsidRDefault="00CC7E24" w:rsidP="000109D1">
      <w:pPr>
        <w:pStyle w:val="normal0"/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الدفوع الموضوعية</w:t>
      </w:r>
      <w:r w:rsidR="00377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 الدفوع الشكلية</w:t>
      </w:r>
      <w:r w:rsidR="00377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 الدفع بعدم القبول:</w:t>
      </w:r>
    </w:p>
    <w:p w:rsidR="00330DCF" w:rsidRDefault="00330DCF" w:rsidP="00330DCF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F6780" w:rsidRPr="00FB483C" w:rsidRDefault="00FF6780" w:rsidP="00FF678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الدفوع الشكلية:</w:t>
      </w:r>
    </w:p>
    <w:p w:rsidR="00CC7E24" w:rsidRDefault="008E20D7" w:rsidP="00E87E8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وهي تلك الدفوع </w:t>
      </w:r>
      <w:r w:rsidR="00F94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التي توجه إلى الخصومة القضائية أو بعض إجراءاتها من دون أن تتعرض </w:t>
      </w:r>
      <w:r w:rsidR="00DA14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</w:t>
      </w:r>
      <w:r w:rsidR="00F94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لأصل الحق (موضوع الحق) المطالب به.</w:t>
      </w:r>
      <w:r w:rsidR="00E87E8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وقد عرفها المشرع في المادة المادة 49 من ق.إ.م.إ بأنها كل وسيلة تهدف إلى التصريح </w:t>
      </w:r>
      <w:r w:rsidR="00705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بعدم صحة الإجراءات أو انقضائها أو وقفها.</w:t>
      </w:r>
    </w:p>
    <w:p w:rsidR="00705E05" w:rsidRDefault="00D8727E" w:rsidP="00817C35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BB16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ويجب كقاعدة عامة أن تبدى الدفوع الشكلية في آن واحد ومن دون تجزئة</w:t>
      </w:r>
      <w:r w:rsidR="00647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قبل إبداء دفاع في الموضوع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</w:t>
      </w:r>
      <w:r w:rsidR="00647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 دفع بعدم القبول، وإلا فإنها لا تقبل (المادة </w:t>
      </w:r>
      <w:r w:rsidR="00817C35">
        <w:rPr>
          <w:rFonts w:ascii="Simplified Arabic" w:hAnsi="Simplified Arabic" w:cs="Simplified Arabic" w:hint="cs"/>
          <w:sz w:val="28"/>
          <w:szCs w:val="28"/>
          <w:rtl/>
          <w:lang w:bidi="ar-DZ"/>
        </w:rPr>
        <w:t>50</w:t>
      </w:r>
      <w:r w:rsidR="00647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ق.إ.م.إ).</w:t>
      </w:r>
      <w:r w:rsidR="00BB07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ومبرر هذه القاعدة يكمن في تجنب</w:t>
      </w:r>
      <w:r w:rsidR="009C6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مفاجئة القاضي بدفع شكلي من شأنه أن يؤدي إلى زوال الخصومة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9C6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بعد أن قطع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 الأخير شوطا كبيرا في التحقيق في موضوع الدعوى.</w:t>
      </w:r>
      <w:r w:rsidR="00BB07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05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32A73" w:rsidRDefault="00D8727E" w:rsidP="00407A91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واستثناء من تلك القاعدة </w:t>
      </w:r>
      <w:r w:rsidR="008F3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هناك دفوع شكلية يمكن إبداؤها ولو بعد مناقشة الموضوع</w:t>
      </w:r>
      <w:r w:rsidR="00D020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؛ وهي الدفوع المتعلقة بالنظام العام كالدفع بعدم الاختصاص النوعي (المادة 36 من ق.إ.م.إ)، وكذا الدفوع التي ينشأ سببها </w:t>
      </w:r>
      <w:r w:rsidR="00283BF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بعد تطرق المدعى عليه لموضوع الدعوى شريطة أن </w:t>
      </w:r>
      <w:r w:rsidR="00FD2E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يتم التمسك بها </w:t>
      </w:r>
      <w:r w:rsidR="00407A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قبل مناقشة موضوع الإجراء المشوب بالعيب الشكلي.</w:t>
      </w:r>
    </w:p>
    <w:p w:rsidR="00407A91" w:rsidRDefault="00407A91" w:rsidP="00407A91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ومن أمثلة الدفوع الشكلية ما يلي:</w:t>
      </w:r>
    </w:p>
    <w:p w:rsidR="00330DCF" w:rsidRDefault="00330DCF" w:rsidP="0098425C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- الدفع بعدم الاختصاص النوعي </w:t>
      </w:r>
      <w:r w:rsidR="009842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r w:rsidR="00817C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 المادة 36 من ق.إ.م.إ.</w:t>
      </w:r>
    </w:p>
    <w:p w:rsidR="00330DCF" w:rsidRDefault="00330DCF" w:rsidP="00817CE2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817C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الدفع بعدم الاختصاص الإقليمي .......... المادة 51، 52 من ق.إ.م.إ.</w:t>
      </w:r>
    </w:p>
    <w:p w:rsidR="00330DCF" w:rsidRDefault="00330DCF" w:rsidP="0098425C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52578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الدفع بوحدة الموضوع والارتباط </w:t>
      </w:r>
      <w:r w:rsidR="009842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52578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 المواد 53 - 58 من ق.إ.م.إ.</w:t>
      </w:r>
    </w:p>
    <w:p w:rsidR="00330DCF" w:rsidRDefault="00330DCF" w:rsidP="003C0F59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3C0F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الدفع بإرجاء الفصل .....</w:t>
      </w:r>
      <w:r w:rsidR="009842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</w:t>
      </w:r>
      <w:r w:rsidR="003C0F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 المادة 59 من ق.إ.م.إ.</w:t>
      </w:r>
    </w:p>
    <w:p w:rsidR="00330DCF" w:rsidRDefault="00330DCF" w:rsidP="003C6CB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3C0F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الدفع بالبطلان ........</w:t>
      </w:r>
      <w:r w:rsidR="005849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</w:t>
      </w:r>
      <w:r w:rsidR="003C0F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 الماد</w:t>
      </w:r>
      <w:r w:rsidR="003C6CB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3C0F5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C6CB0">
        <w:rPr>
          <w:rFonts w:ascii="Simplified Arabic" w:hAnsi="Simplified Arabic" w:cs="Simplified Arabic" w:hint="cs"/>
          <w:sz w:val="28"/>
          <w:szCs w:val="28"/>
          <w:rtl/>
          <w:lang w:bidi="ar-DZ"/>
        </w:rPr>
        <w:t>60 وما يليها</w:t>
      </w:r>
      <w:r w:rsidR="003C0F5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ق.إ.م.إ.</w:t>
      </w:r>
    </w:p>
    <w:p w:rsidR="00330DCF" w:rsidRDefault="00330DCF" w:rsidP="003C6CB0">
      <w:pPr>
        <w:pStyle w:val="normal0"/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3C6CB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الدفع بسقوط الخصومة ...</w:t>
      </w:r>
      <w:r w:rsidR="005849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</w:t>
      </w:r>
      <w:r w:rsidR="003C6CB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 المادة 223 من ق.إ.م.إ.</w:t>
      </w:r>
    </w:p>
    <w:p w:rsidR="00643F16" w:rsidRDefault="00643F16" w:rsidP="00643F16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23C40" w:rsidRPr="00FB483C" w:rsidRDefault="00923C40" w:rsidP="00923C4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الدفع بعدم القبول:</w:t>
      </w:r>
    </w:p>
    <w:p w:rsidR="00E61187" w:rsidRDefault="00923C40" w:rsidP="00E61187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هو ذلك الدفع الموجه</w:t>
      </w:r>
      <w:r w:rsidR="00E400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حق الخصم في رفع الدعوى والهدف منه تجنيب الجهة القضائية النظر </w:t>
      </w:r>
      <w:r w:rsidR="0035494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</w:t>
      </w:r>
      <w:r w:rsidR="00E400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تلك الدعوى، فذا الدفع </w:t>
      </w:r>
      <w:r w:rsidR="003549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 يوجه إلى الحق الموضوعي المدعى به، كما لا يوجه كذلك إلى الخصومة القضائية أو بعض إجراءاتها،</w:t>
      </w:r>
      <w:r w:rsidR="009F4CE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فهذا الدفع يقوم أساسا على إنكار حق الخصم في رفع الدعوى </w:t>
      </w:r>
      <w:r w:rsidR="004340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</w:t>
      </w:r>
      <w:r w:rsidR="009F4CE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وتقديم طلبات قضائية، </w:t>
      </w:r>
      <w:r w:rsidR="000A3F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 إنكار حقه في التمسك بالدفوع القضائية، وكذا إنكار حقه في الطعن في الأوامر والأحكام والقرارات القضائية.</w:t>
      </w:r>
    </w:p>
    <w:p w:rsidR="009A3335" w:rsidRDefault="009A3335" w:rsidP="0068179B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وبمعنى آخر فالدفع بعدم القبول يثار بشأن الحالات التي ينعدم فيها حق الخصم في التقاضي، </w:t>
      </w:r>
      <w:r w:rsidR="004340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وهذا ما كرسه المشرع في المادة 67 م</w:t>
      </w:r>
      <w:r w:rsidR="006817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 ق.إ.م.إ. التي جاء فيها ما يلي:</w:t>
      </w:r>
    </w:p>
    <w:p w:rsidR="00C15C6E" w:rsidRDefault="0068179B" w:rsidP="00183E10">
      <w:pPr>
        <w:pStyle w:val="normal0"/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</w:t>
      </w:r>
      <w:r w:rsidR="00237DE6" w:rsidRPr="00D12E52">
        <w:rPr>
          <w:rFonts w:ascii="Simplified Arabic" w:hAnsi="Simplified Arabic" w:cs="Simplified Arabic" w:hint="cs"/>
          <w:i/>
          <w:iCs/>
          <w:sz w:val="28"/>
          <w:szCs w:val="28"/>
          <w:rtl/>
          <w:lang w:bidi="ar-DZ"/>
        </w:rPr>
        <w:t xml:space="preserve">الدفع بعدم القبول، هو الدفع الذي يرمي إلى التصريح بعدم قبول طلب الخصم لانعدام </w:t>
      </w:r>
      <w:r w:rsidR="007C275B" w:rsidRPr="00D12E52">
        <w:rPr>
          <w:rFonts w:ascii="Simplified Arabic" w:hAnsi="Simplified Arabic" w:cs="Simplified Arabic" w:hint="cs"/>
          <w:i/>
          <w:iCs/>
          <w:sz w:val="28"/>
          <w:szCs w:val="28"/>
          <w:rtl/>
          <w:lang w:bidi="ar-DZ"/>
        </w:rPr>
        <w:t xml:space="preserve">الحق في التقاضي، كانعدام الصفة وانعدام المصلحة والتقادم وانقضاء الأجل المسقط وحجية الشيء المقضي فيه، وذلك </w:t>
      </w:r>
      <w:r w:rsidR="00D12E52" w:rsidRPr="00D12E52">
        <w:rPr>
          <w:rFonts w:ascii="Simplified Arabic" w:hAnsi="Simplified Arabic" w:cs="Simplified Arabic" w:hint="cs"/>
          <w:i/>
          <w:iCs/>
          <w:sz w:val="28"/>
          <w:szCs w:val="28"/>
          <w:rtl/>
          <w:lang w:bidi="ar-DZ"/>
        </w:rPr>
        <w:t>دون النظر في موضوع النزاع</w:t>
      </w:r>
      <w:r w:rsidR="00D12E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".</w:t>
      </w:r>
      <w:r w:rsidR="00183E1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15C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لذلك يعرف الدفع بعدم القبول </w:t>
      </w:r>
      <w:r w:rsidR="00E325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بأنه وسيلة قانونية يتمسك بها الخصم أمام القضاء </w:t>
      </w:r>
      <w:r w:rsidR="00183E1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</w:t>
      </w:r>
      <w:r w:rsidR="00E325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القصد منها عدم قبول الجهة القضائية </w:t>
      </w:r>
      <w:r w:rsidR="00183E1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النظر في الطلب أو الدفع أو الطعن المقدم من قبل خصمه</w:t>
      </w:r>
      <w:r w:rsidR="003100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100EA" w:rsidRDefault="003100EA" w:rsidP="00BF12BB">
      <w:pPr>
        <w:pStyle w:val="normal0"/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F701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 أجاز المشرع للخصوم التمسك بالدفع بعدم القبول في أية مرحلة كانت عليها الدعوى، ولو بعد تقديم دفوع في الموضوع</w:t>
      </w:r>
      <w:r w:rsidR="00443AD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(المادة 68 من ق.إ.م.إ.). كما ألزم المشرع القاضي بأن يثير من تلقاء نفسه</w:t>
      </w:r>
      <w:r w:rsidR="002B61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الدفع بعدم القبول إذا كان متعلقا بالنظام العام، لاسيما في الحالات التي لا تحترم فيها آجال الطعون أو عند غياب طرق الطعن</w:t>
      </w:r>
      <w:r w:rsidR="00BF12B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(المادة 69 من ق.إ.م.إ.).</w:t>
      </w:r>
    </w:p>
    <w:p w:rsidR="00B438FC" w:rsidRDefault="00B438FC" w:rsidP="00B438FC">
      <w:pPr>
        <w:pStyle w:val="normal0"/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لكن السؤال الجوهري هنا هل يحوز الحكم الصادر استجابة للدفع بعدم القبول</w:t>
      </w:r>
      <w:r w:rsidR="00B35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حجية الشيء المقضي به أم لا ؟ </w:t>
      </w:r>
      <w:r w:rsidR="0012298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الإجابة عن هذا السؤال تختلف بحسب ما إذا مؤدى هذا الحكم </w:t>
      </w:r>
      <w:r w:rsidR="004C25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هو </w:t>
      </w:r>
      <w:r w:rsidR="0012298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الفصل في موضوع الدعوى أم لا</w:t>
      </w:r>
      <w:r w:rsidR="004C25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فإن كان كذلك فإنه يكتسب الحجية </w:t>
      </w:r>
      <w:r w:rsidR="00E0415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ويمنع بذلك رفع الدعوى من جديد للمطالبة بنفس الحق محل الدعوى التي قضي بعدم قبولها. </w:t>
      </w:r>
      <w:r w:rsidR="007970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 إن لم يكن الحكم فاصلا في الدعوى فلا يحوز حينها حجية الشيء المقضي به.</w:t>
      </w:r>
    </w:p>
    <w:p w:rsidR="00643F16" w:rsidRDefault="00643F16" w:rsidP="00643F16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A39A1" w:rsidRPr="00FB483C" w:rsidRDefault="005A39A1" w:rsidP="005A39A1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  <w:t>الفرع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الدفوع الموضوعية:</w:t>
      </w:r>
    </w:p>
    <w:p w:rsidR="00E61187" w:rsidRDefault="007F1355" w:rsidP="00FA5421">
      <w:pPr>
        <w:pStyle w:val="normal0"/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هي تلك الدفوع التي توجه إلى ذات الحق المدعى به</w:t>
      </w:r>
      <w:r w:rsidR="009E666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والغرض منها استصدار حكم يقضي برفض الدعوى كليا أو جزئيا لعدم التأسيس. فهذه الدفوع كما عرفها المشرع في </w:t>
      </w:r>
      <w:r w:rsidR="00FA54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المادة 48 من ق.إ.م.إ. </w:t>
      </w:r>
      <w:r w:rsidR="000E11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</w:t>
      </w:r>
      <w:r w:rsidR="00FA5421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هي تلك الوسائل التي تهدف إلى دحض (رفض) ادعاءات الخصم؛ ذلك أن </w:t>
      </w:r>
      <w:r w:rsidR="001C6A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المدعى عليه - الذي يتمسك بهذه الدفوع - هو في الحقيقة ينازع في نشوء الحق المدعى به</w:t>
      </w:r>
      <w:r w:rsidR="00945AE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في بقاءه أو في مقداره، لذلك فهو يستند عند إبداءه لهذه الدفوع بقواعد وأحكام </w:t>
      </w:r>
      <w:r w:rsidR="00A701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 موضوعي ما كالقانون المدني أو القانون التجاري أو قانون الأسرة ...</w:t>
      </w:r>
    </w:p>
    <w:p w:rsidR="00643F16" w:rsidRDefault="00643F16" w:rsidP="00643F16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0E11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ويعتبر الحكم الصادر استجابة لهذا النوع من الدفوع القضائية حكما فاصلا في موضوع الدعوى، </w:t>
      </w:r>
      <w:r w:rsidR="00605A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r w:rsidR="000E11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لذلك فإنه </w:t>
      </w:r>
      <w:r w:rsidR="00605A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يكتسب حجية الشيء المقضي به، </w:t>
      </w:r>
      <w:r w:rsidR="00B1057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ولا يجوز بالنتيجة عرض نفس النزاع من جديد أمام ذات الهيئة القضائية التي فصلت فيه </w:t>
      </w:r>
      <w:r w:rsidR="00A90D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 في حالات جد خاصة حددها المشرع على سبيل الحصر (التصحيح + التفسير).</w:t>
      </w:r>
    </w:p>
    <w:p w:rsidR="00E61187" w:rsidRDefault="00E61187" w:rsidP="00E61187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66449" w:rsidRDefault="00C66449" w:rsidP="00C66449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B6ED0" w:rsidRDefault="005B6ED0" w:rsidP="005B6ED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B6ED0" w:rsidRDefault="005B6ED0" w:rsidP="005B6ED0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B657E" w:rsidRDefault="00CB657E" w:rsidP="00CB657E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213E1" w:rsidRDefault="001213E1" w:rsidP="001213E1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213E1" w:rsidRDefault="001213E1" w:rsidP="001213E1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213E1" w:rsidRDefault="001213E1" w:rsidP="001213E1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B5F58" w:rsidRDefault="002B5F58" w:rsidP="002B5F58">
      <w:pPr>
        <w:pStyle w:val="normal0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2B5F58" w:rsidSect="00166F8F">
      <w:footerReference w:type="default" r:id="rId7"/>
      <w:footnotePr>
        <w:numRestart w:val="eachPage"/>
      </w:footnotePr>
      <w:pgSz w:w="11909" w:h="16834" w:code="9"/>
      <w:pgMar w:top="851" w:right="851" w:bottom="851" w:left="851" w:header="567" w:footer="567" w:gutter="567"/>
      <w:pgNumType w:fmt="numberInDash" w:start="1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CC" w:rsidRDefault="009808CC" w:rsidP="00285CE2">
      <w:pPr>
        <w:spacing w:line="240" w:lineRule="auto"/>
      </w:pPr>
      <w:r>
        <w:separator/>
      </w:r>
    </w:p>
  </w:endnote>
  <w:endnote w:type="continuationSeparator" w:id="1">
    <w:p w:rsidR="009808CC" w:rsidRDefault="009808CC" w:rsidP="00285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582"/>
      <w:docPartObj>
        <w:docPartGallery w:val="Page Numbers (Bottom of Page)"/>
        <w:docPartUnique/>
      </w:docPartObj>
    </w:sdtPr>
    <w:sdtContent>
      <w:p w:rsidR="00A90D07" w:rsidRDefault="00A90D07">
        <w:pPr>
          <w:pStyle w:val="Pieddepage"/>
          <w:jc w:val="center"/>
        </w:pPr>
        <w:fldSimple w:instr=" PAGE   \* MERGEFORMAT ">
          <w:r w:rsidR="00243816">
            <w:rPr>
              <w:noProof/>
            </w:rPr>
            <w:t>- 8 -</w:t>
          </w:r>
        </w:fldSimple>
      </w:p>
    </w:sdtContent>
  </w:sdt>
  <w:p w:rsidR="00A90D07" w:rsidRDefault="00A90D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CC" w:rsidRDefault="009808CC" w:rsidP="00285CE2">
      <w:pPr>
        <w:spacing w:line="240" w:lineRule="auto"/>
      </w:pPr>
      <w:r>
        <w:separator/>
      </w:r>
    </w:p>
  </w:footnote>
  <w:footnote w:type="continuationSeparator" w:id="1">
    <w:p w:rsidR="009808CC" w:rsidRDefault="009808CC" w:rsidP="00285C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0463A"/>
    <w:rsid w:val="0000000C"/>
    <w:rsid w:val="00001305"/>
    <w:rsid w:val="000019D2"/>
    <w:rsid w:val="00003929"/>
    <w:rsid w:val="00004022"/>
    <w:rsid w:val="00004058"/>
    <w:rsid w:val="00005B3F"/>
    <w:rsid w:val="00006755"/>
    <w:rsid w:val="00006C24"/>
    <w:rsid w:val="000102AC"/>
    <w:rsid w:val="00010591"/>
    <w:rsid w:val="000105E0"/>
    <w:rsid w:val="000109D1"/>
    <w:rsid w:val="0001320D"/>
    <w:rsid w:val="00015EDC"/>
    <w:rsid w:val="0002178E"/>
    <w:rsid w:val="000219AA"/>
    <w:rsid w:val="00025148"/>
    <w:rsid w:val="00030146"/>
    <w:rsid w:val="0003109F"/>
    <w:rsid w:val="00032C07"/>
    <w:rsid w:val="00033AB7"/>
    <w:rsid w:val="00034294"/>
    <w:rsid w:val="00035416"/>
    <w:rsid w:val="000354D1"/>
    <w:rsid w:val="0003580D"/>
    <w:rsid w:val="00035EE8"/>
    <w:rsid w:val="00035F5A"/>
    <w:rsid w:val="00036775"/>
    <w:rsid w:val="00041B52"/>
    <w:rsid w:val="00043C03"/>
    <w:rsid w:val="000448FA"/>
    <w:rsid w:val="00051524"/>
    <w:rsid w:val="00052E34"/>
    <w:rsid w:val="00055337"/>
    <w:rsid w:val="00055DBE"/>
    <w:rsid w:val="000606B3"/>
    <w:rsid w:val="000624D6"/>
    <w:rsid w:val="0006277A"/>
    <w:rsid w:val="00063B14"/>
    <w:rsid w:val="000710BF"/>
    <w:rsid w:val="00074F38"/>
    <w:rsid w:val="00075708"/>
    <w:rsid w:val="0007583B"/>
    <w:rsid w:val="00076B15"/>
    <w:rsid w:val="00082AAB"/>
    <w:rsid w:val="0008332E"/>
    <w:rsid w:val="00090238"/>
    <w:rsid w:val="00093B5B"/>
    <w:rsid w:val="00094173"/>
    <w:rsid w:val="00096B84"/>
    <w:rsid w:val="000A0EA1"/>
    <w:rsid w:val="000A3239"/>
    <w:rsid w:val="000A3686"/>
    <w:rsid w:val="000A3E84"/>
    <w:rsid w:val="000A3F41"/>
    <w:rsid w:val="000A4EEE"/>
    <w:rsid w:val="000A4EF7"/>
    <w:rsid w:val="000A5301"/>
    <w:rsid w:val="000A772B"/>
    <w:rsid w:val="000A7946"/>
    <w:rsid w:val="000B0B81"/>
    <w:rsid w:val="000B6199"/>
    <w:rsid w:val="000C3ACF"/>
    <w:rsid w:val="000C3F4D"/>
    <w:rsid w:val="000D1DBC"/>
    <w:rsid w:val="000E11B5"/>
    <w:rsid w:val="000E1A1D"/>
    <w:rsid w:val="000E2BA8"/>
    <w:rsid w:val="000E3D16"/>
    <w:rsid w:val="000E46A6"/>
    <w:rsid w:val="000F0CAC"/>
    <w:rsid w:val="000F143F"/>
    <w:rsid w:val="000F4289"/>
    <w:rsid w:val="000F5035"/>
    <w:rsid w:val="000F6C82"/>
    <w:rsid w:val="001001D6"/>
    <w:rsid w:val="00100711"/>
    <w:rsid w:val="001008CA"/>
    <w:rsid w:val="00103C72"/>
    <w:rsid w:val="00105E98"/>
    <w:rsid w:val="001077AD"/>
    <w:rsid w:val="001105A0"/>
    <w:rsid w:val="00113CD0"/>
    <w:rsid w:val="00114DDA"/>
    <w:rsid w:val="00114DEE"/>
    <w:rsid w:val="0011687F"/>
    <w:rsid w:val="001173DA"/>
    <w:rsid w:val="001213E1"/>
    <w:rsid w:val="0012298F"/>
    <w:rsid w:val="00124EF1"/>
    <w:rsid w:val="0012505E"/>
    <w:rsid w:val="001268F8"/>
    <w:rsid w:val="00132A73"/>
    <w:rsid w:val="00135A4D"/>
    <w:rsid w:val="001371CB"/>
    <w:rsid w:val="00137552"/>
    <w:rsid w:val="001412D3"/>
    <w:rsid w:val="001417B3"/>
    <w:rsid w:val="00142CD2"/>
    <w:rsid w:val="00143E53"/>
    <w:rsid w:val="00144FAF"/>
    <w:rsid w:val="001470AC"/>
    <w:rsid w:val="00151EC8"/>
    <w:rsid w:val="00151FA6"/>
    <w:rsid w:val="001524A1"/>
    <w:rsid w:val="0015520E"/>
    <w:rsid w:val="001559ED"/>
    <w:rsid w:val="00160E6F"/>
    <w:rsid w:val="001626B1"/>
    <w:rsid w:val="00162927"/>
    <w:rsid w:val="00162B19"/>
    <w:rsid w:val="00163791"/>
    <w:rsid w:val="0016433B"/>
    <w:rsid w:val="00165C49"/>
    <w:rsid w:val="00166A6E"/>
    <w:rsid w:val="00166F8F"/>
    <w:rsid w:val="0016770D"/>
    <w:rsid w:val="001708E0"/>
    <w:rsid w:val="00174236"/>
    <w:rsid w:val="00174999"/>
    <w:rsid w:val="0017601E"/>
    <w:rsid w:val="0017640E"/>
    <w:rsid w:val="001826CF"/>
    <w:rsid w:val="00182827"/>
    <w:rsid w:val="00182E8B"/>
    <w:rsid w:val="00183CDD"/>
    <w:rsid w:val="00183E10"/>
    <w:rsid w:val="0018412A"/>
    <w:rsid w:val="00185F10"/>
    <w:rsid w:val="00191870"/>
    <w:rsid w:val="001935DD"/>
    <w:rsid w:val="00193A1A"/>
    <w:rsid w:val="001946F0"/>
    <w:rsid w:val="00194FDC"/>
    <w:rsid w:val="001962A0"/>
    <w:rsid w:val="001A053D"/>
    <w:rsid w:val="001A0FD1"/>
    <w:rsid w:val="001A1342"/>
    <w:rsid w:val="001A51D2"/>
    <w:rsid w:val="001A74BF"/>
    <w:rsid w:val="001A7846"/>
    <w:rsid w:val="001B10E6"/>
    <w:rsid w:val="001B3AE2"/>
    <w:rsid w:val="001C0D12"/>
    <w:rsid w:val="001C1892"/>
    <w:rsid w:val="001C1A0E"/>
    <w:rsid w:val="001C29C9"/>
    <w:rsid w:val="001C2F64"/>
    <w:rsid w:val="001C3D80"/>
    <w:rsid w:val="001C6AD4"/>
    <w:rsid w:val="001D12DC"/>
    <w:rsid w:val="001D14A0"/>
    <w:rsid w:val="001D48B8"/>
    <w:rsid w:val="001D6F89"/>
    <w:rsid w:val="001D70CD"/>
    <w:rsid w:val="001D7205"/>
    <w:rsid w:val="001D795A"/>
    <w:rsid w:val="001E5E0D"/>
    <w:rsid w:val="001E653A"/>
    <w:rsid w:val="001F139E"/>
    <w:rsid w:val="001F190B"/>
    <w:rsid w:val="001F2408"/>
    <w:rsid w:val="001F4A53"/>
    <w:rsid w:val="001F6F89"/>
    <w:rsid w:val="00200DDD"/>
    <w:rsid w:val="00201866"/>
    <w:rsid w:val="0020708A"/>
    <w:rsid w:val="00207815"/>
    <w:rsid w:val="00207DAD"/>
    <w:rsid w:val="00211C1A"/>
    <w:rsid w:val="002125EE"/>
    <w:rsid w:val="002161F4"/>
    <w:rsid w:val="00216876"/>
    <w:rsid w:val="00221217"/>
    <w:rsid w:val="00222D44"/>
    <w:rsid w:val="002241C8"/>
    <w:rsid w:val="002241D0"/>
    <w:rsid w:val="002275C4"/>
    <w:rsid w:val="00234F5A"/>
    <w:rsid w:val="00235A98"/>
    <w:rsid w:val="00236B76"/>
    <w:rsid w:val="0023783A"/>
    <w:rsid w:val="00237DE6"/>
    <w:rsid w:val="002432B7"/>
    <w:rsid w:val="00243816"/>
    <w:rsid w:val="00246AD7"/>
    <w:rsid w:val="00252A0A"/>
    <w:rsid w:val="00256DB0"/>
    <w:rsid w:val="002579C8"/>
    <w:rsid w:val="00263924"/>
    <w:rsid w:val="002643F2"/>
    <w:rsid w:val="002676A9"/>
    <w:rsid w:val="00271311"/>
    <w:rsid w:val="00273B50"/>
    <w:rsid w:val="00274D2B"/>
    <w:rsid w:val="00275F60"/>
    <w:rsid w:val="002776E8"/>
    <w:rsid w:val="00277EE9"/>
    <w:rsid w:val="00280D9B"/>
    <w:rsid w:val="00282957"/>
    <w:rsid w:val="00283BF0"/>
    <w:rsid w:val="002845A8"/>
    <w:rsid w:val="00284D21"/>
    <w:rsid w:val="00285CE2"/>
    <w:rsid w:val="0029210F"/>
    <w:rsid w:val="00294263"/>
    <w:rsid w:val="002959AB"/>
    <w:rsid w:val="002959FA"/>
    <w:rsid w:val="002962F0"/>
    <w:rsid w:val="00296D74"/>
    <w:rsid w:val="00297148"/>
    <w:rsid w:val="002A14EC"/>
    <w:rsid w:val="002B4F89"/>
    <w:rsid w:val="002B57A4"/>
    <w:rsid w:val="002B5F58"/>
    <w:rsid w:val="002B6156"/>
    <w:rsid w:val="002B7CAC"/>
    <w:rsid w:val="002C0CC2"/>
    <w:rsid w:val="002C3546"/>
    <w:rsid w:val="002C4D1A"/>
    <w:rsid w:val="002D023A"/>
    <w:rsid w:val="002D093D"/>
    <w:rsid w:val="002D1EC3"/>
    <w:rsid w:val="002D59C4"/>
    <w:rsid w:val="002D6368"/>
    <w:rsid w:val="002D6EA0"/>
    <w:rsid w:val="002E6E6F"/>
    <w:rsid w:val="002F2C06"/>
    <w:rsid w:val="002F31A2"/>
    <w:rsid w:val="002F75FE"/>
    <w:rsid w:val="0030177D"/>
    <w:rsid w:val="00301C01"/>
    <w:rsid w:val="0030266C"/>
    <w:rsid w:val="00305B81"/>
    <w:rsid w:val="003061FA"/>
    <w:rsid w:val="00306861"/>
    <w:rsid w:val="00306FDA"/>
    <w:rsid w:val="00307282"/>
    <w:rsid w:val="003100EA"/>
    <w:rsid w:val="0031038A"/>
    <w:rsid w:val="00311863"/>
    <w:rsid w:val="00315A7C"/>
    <w:rsid w:val="003164D0"/>
    <w:rsid w:val="00317B9B"/>
    <w:rsid w:val="00320283"/>
    <w:rsid w:val="00320D18"/>
    <w:rsid w:val="00322745"/>
    <w:rsid w:val="00323778"/>
    <w:rsid w:val="00325BC3"/>
    <w:rsid w:val="003265D6"/>
    <w:rsid w:val="00330503"/>
    <w:rsid w:val="00330DCF"/>
    <w:rsid w:val="0033645D"/>
    <w:rsid w:val="00336D69"/>
    <w:rsid w:val="0033735B"/>
    <w:rsid w:val="00337BCC"/>
    <w:rsid w:val="00340F94"/>
    <w:rsid w:val="0034435B"/>
    <w:rsid w:val="00345A85"/>
    <w:rsid w:val="0034602F"/>
    <w:rsid w:val="003471E3"/>
    <w:rsid w:val="0035456B"/>
    <w:rsid w:val="0035494C"/>
    <w:rsid w:val="00355304"/>
    <w:rsid w:val="00356422"/>
    <w:rsid w:val="00356B09"/>
    <w:rsid w:val="00356FE6"/>
    <w:rsid w:val="00362992"/>
    <w:rsid w:val="00366513"/>
    <w:rsid w:val="003700B3"/>
    <w:rsid w:val="003716A1"/>
    <w:rsid w:val="0037516E"/>
    <w:rsid w:val="00376110"/>
    <w:rsid w:val="00376E69"/>
    <w:rsid w:val="003774DF"/>
    <w:rsid w:val="00377849"/>
    <w:rsid w:val="003816FE"/>
    <w:rsid w:val="003827E8"/>
    <w:rsid w:val="00383619"/>
    <w:rsid w:val="003868FE"/>
    <w:rsid w:val="00386F34"/>
    <w:rsid w:val="0038775F"/>
    <w:rsid w:val="003946C9"/>
    <w:rsid w:val="00395F3F"/>
    <w:rsid w:val="00396A5A"/>
    <w:rsid w:val="003A1AB8"/>
    <w:rsid w:val="003A1F25"/>
    <w:rsid w:val="003A3CB6"/>
    <w:rsid w:val="003A6392"/>
    <w:rsid w:val="003B15E7"/>
    <w:rsid w:val="003B2040"/>
    <w:rsid w:val="003B2EE2"/>
    <w:rsid w:val="003B3452"/>
    <w:rsid w:val="003B4C11"/>
    <w:rsid w:val="003B5ECE"/>
    <w:rsid w:val="003B6C1E"/>
    <w:rsid w:val="003C0F59"/>
    <w:rsid w:val="003C1902"/>
    <w:rsid w:val="003C2C8E"/>
    <w:rsid w:val="003C3BAA"/>
    <w:rsid w:val="003C6CB0"/>
    <w:rsid w:val="003C797B"/>
    <w:rsid w:val="003C7B59"/>
    <w:rsid w:val="003C7B8F"/>
    <w:rsid w:val="003D39DE"/>
    <w:rsid w:val="003D6AE8"/>
    <w:rsid w:val="003D75FB"/>
    <w:rsid w:val="003E14C7"/>
    <w:rsid w:val="003E1DE7"/>
    <w:rsid w:val="003E22B4"/>
    <w:rsid w:val="003E27C7"/>
    <w:rsid w:val="003E2918"/>
    <w:rsid w:val="003E2C9A"/>
    <w:rsid w:val="003E3E20"/>
    <w:rsid w:val="003E4AA0"/>
    <w:rsid w:val="003E68E2"/>
    <w:rsid w:val="003F0C7F"/>
    <w:rsid w:val="003F1F15"/>
    <w:rsid w:val="003F3DB5"/>
    <w:rsid w:val="003F5018"/>
    <w:rsid w:val="003F6E35"/>
    <w:rsid w:val="00401E1F"/>
    <w:rsid w:val="0040259A"/>
    <w:rsid w:val="004031FD"/>
    <w:rsid w:val="0040375D"/>
    <w:rsid w:val="00404080"/>
    <w:rsid w:val="0040463A"/>
    <w:rsid w:val="004057CC"/>
    <w:rsid w:val="00407A91"/>
    <w:rsid w:val="004111A4"/>
    <w:rsid w:val="00411AEA"/>
    <w:rsid w:val="00415CD0"/>
    <w:rsid w:val="00420D24"/>
    <w:rsid w:val="004217B0"/>
    <w:rsid w:val="0042570C"/>
    <w:rsid w:val="00434063"/>
    <w:rsid w:val="00434219"/>
    <w:rsid w:val="004347C3"/>
    <w:rsid w:val="00434DFD"/>
    <w:rsid w:val="00434ED8"/>
    <w:rsid w:val="00435511"/>
    <w:rsid w:val="00436E54"/>
    <w:rsid w:val="0044094C"/>
    <w:rsid w:val="00441EA8"/>
    <w:rsid w:val="00443AD7"/>
    <w:rsid w:val="00445ACF"/>
    <w:rsid w:val="004510C7"/>
    <w:rsid w:val="00453222"/>
    <w:rsid w:val="00453329"/>
    <w:rsid w:val="00453E3F"/>
    <w:rsid w:val="00454380"/>
    <w:rsid w:val="004605D8"/>
    <w:rsid w:val="0046252F"/>
    <w:rsid w:val="00462B5B"/>
    <w:rsid w:val="00463B0A"/>
    <w:rsid w:val="00464282"/>
    <w:rsid w:val="0046543D"/>
    <w:rsid w:val="004654F7"/>
    <w:rsid w:val="00465766"/>
    <w:rsid w:val="00465975"/>
    <w:rsid w:val="00466760"/>
    <w:rsid w:val="00470DD3"/>
    <w:rsid w:val="0047170F"/>
    <w:rsid w:val="004725AA"/>
    <w:rsid w:val="00472870"/>
    <w:rsid w:val="004734C2"/>
    <w:rsid w:val="00473A5C"/>
    <w:rsid w:val="00473EF5"/>
    <w:rsid w:val="004746A3"/>
    <w:rsid w:val="00474D09"/>
    <w:rsid w:val="00474ED3"/>
    <w:rsid w:val="00477F22"/>
    <w:rsid w:val="0048003D"/>
    <w:rsid w:val="00480C57"/>
    <w:rsid w:val="004871C8"/>
    <w:rsid w:val="00487824"/>
    <w:rsid w:val="00487FEE"/>
    <w:rsid w:val="0049104F"/>
    <w:rsid w:val="00492925"/>
    <w:rsid w:val="004936DD"/>
    <w:rsid w:val="004971CB"/>
    <w:rsid w:val="004A0021"/>
    <w:rsid w:val="004A0D3D"/>
    <w:rsid w:val="004A279D"/>
    <w:rsid w:val="004A32C7"/>
    <w:rsid w:val="004A4F20"/>
    <w:rsid w:val="004A5FD4"/>
    <w:rsid w:val="004A6902"/>
    <w:rsid w:val="004B1298"/>
    <w:rsid w:val="004B1E43"/>
    <w:rsid w:val="004B34BC"/>
    <w:rsid w:val="004B363F"/>
    <w:rsid w:val="004B5207"/>
    <w:rsid w:val="004C2589"/>
    <w:rsid w:val="004C2E6C"/>
    <w:rsid w:val="004C5F88"/>
    <w:rsid w:val="004C6DE9"/>
    <w:rsid w:val="004D3C8D"/>
    <w:rsid w:val="004D4B3E"/>
    <w:rsid w:val="004D5586"/>
    <w:rsid w:val="004D7706"/>
    <w:rsid w:val="004D7A5A"/>
    <w:rsid w:val="004E03E7"/>
    <w:rsid w:val="004E40D4"/>
    <w:rsid w:val="004E52DF"/>
    <w:rsid w:val="004E725D"/>
    <w:rsid w:val="004F0C46"/>
    <w:rsid w:val="004F0E99"/>
    <w:rsid w:val="004F1729"/>
    <w:rsid w:val="004F253F"/>
    <w:rsid w:val="004F2C63"/>
    <w:rsid w:val="004F3683"/>
    <w:rsid w:val="00500038"/>
    <w:rsid w:val="00501825"/>
    <w:rsid w:val="005033A9"/>
    <w:rsid w:val="0050565E"/>
    <w:rsid w:val="00506D49"/>
    <w:rsid w:val="005071A8"/>
    <w:rsid w:val="00512969"/>
    <w:rsid w:val="00514A29"/>
    <w:rsid w:val="00514D41"/>
    <w:rsid w:val="005165B1"/>
    <w:rsid w:val="00520F3F"/>
    <w:rsid w:val="0052108E"/>
    <w:rsid w:val="00521236"/>
    <w:rsid w:val="0052223D"/>
    <w:rsid w:val="00524AF3"/>
    <w:rsid w:val="005250E8"/>
    <w:rsid w:val="0052578D"/>
    <w:rsid w:val="00525C8A"/>
    <w:rsid w:val="00525F67"/>
    <w:rsid w:val="0053083E"/>
    <w:rsid w:val="00531294"/>
    <w:rsid w:val="00532E3A"/>
    <w:rsid w:val="0053570B"/>
    <w:rsid w:val="005359D0"/>
    <w:rsid w:val="00535C38"/>
    <w:rsid w:val="0054110B"/>
    <w:rsid w:val="005430EF"/>
    <w:rsid w:val="00543857"/>
    <w:rsid w:val="00544004"/>
    <w:rsid w:val="00544ED8"/>
    <w:rsid w:val="00545282"/>
    <w:rsid w:val="005458D1"/>
    <w:rsid w:val="00553AF4"/>
    <w:rsid w:val="00554BAE"/>
    <w:rsid w:val="00555083"/>
    <w:rsid w:val="0055691C"/>
    <w:rsid w:val="00556D05"/>
    <w:rsid w:val="005574BC"/>
    <w:rsid w:val="00560FC9"/>
    <w:rsid w:val="0056167A"/>
    <w:rsid w:val="0056338F"/>
    <w:rsid w:val="00565862"/>
    <w:rsid w:val="00565946"/>
    <w:rsid w:val="00566D79"/>
    <w:rsid w:val="00570275"/>
    <w:rsid w:val="005753AF"/>
    <w:rsid w:val="0057544F"/>
    <w:rsid w:val="0057563A"/>
    <w:rsid w:val="00577090"/>
    <w:rsid w:val="0058067F"/>
    <w:rsid w:val="00581ABF"/>
    <w:rsid w:val="00584938"/>
    <w:rsid w:val="005871F2"/>
    <w:rsid w:val="00594B8D"/>
    <w:rsid w:val="00595A2B"/>
    <w:rsid w:val="005A14E1"/>
    <w:rsid w:val="005A1AD3"/>
    <w:rsid w:val="005A39A1"/>
    <w:rsid w:val="005A5327"/>
    <w:rsid w:val="005B592F"/>
    <w:rsid w:val="005B6ED0"/>
    <w:rsid w:val="005C188A"/>
    <w:rsid w:val="005C1EA5"/>
    <w:rsid w:val="005C24C7"/>
    <w:rsid w:val="005C466E"/>
    <w:rsid w:val="005C55C3"/>
    <w:rsid w:val="005C5E46"/>
    <w:rsid w:val="005C63F9"/>
    <w:rsid w:val="005C6B82"/>
    <w:rsid w:val="005C7B9F"/>
    <w:rsid w:val="005D523E"/>
    <w:rsid w:val="005D5E14"/>
    <w:rsid w:val="005E1867"/>
    <w:rsid w:val="005E271C"/>
    <w:rsid w:val="005E29CE"/>
    <w:rsid w:val="005E4FFE"/>
    <w:rsid w:val="005E5B71"/>
    <w:rsid w:val="005E5B8E"/>
    <w:rsid w:val="005F0F21"/>
    <w:rsid w:val="005F1A61"/>
    <w:rsid w:val="005F484B"/>
    <w:rsid w:val="005F583B"/>
    <w:rsid w:val="005F7661"/>
    <w:rsid w:val="006006F9"/>
    <w:rsid w:val="0060244F"/>
    <w:rsid w:val="00603D31"/>
    <w:rsid w:val="00604ABE"/>
    <w:rsid w:val="00605ABF"/>
    <w:rsid w:val="00607B3D"/>
    <w:rsid w:val="00611817"/>
    <w:rsid w:val="00615325"/>
    <w:rsid w:val="00620B73"/>
    <w:rsid w:val="00621C30"/>
    <w:rsid w:val="00624AF9"/>
    <w:rsid w:val="00625929"/>
    <w:rsid w:val="006318BD"/>
    <w:rsid w:val="006326F0"/>
    <w:rsid w:val="00633209"/>
    <w:rsid w:val="006342EE"/>
    <w:rsid w:val="00635C36"/>
    <w:rsid w:val="00636233"/>
    <w:rsid w:val="00637C5F"/>
    <w:rsid w:val="0064013D"/>
    <w:rsid w:val="0064392C"/>
    <w:rsid w:val="00643F16"/>
    <w:rsid w:val="00644B49"/>
    <w:rsid w:val="0064511C"/>
    <w:rsid w:val="006457D8"/>
    <w:rsid w:val="006472FE"/>
    <w:rsid w:val="00647EB9"/>
    <w:rsid w:val="006503CF"/>
    <w:rsid w:val="0065257A"/>
    <w:rsid w:val="00656608"/>
    <w:rsid w:val="006573E5"/>
    <w:rsid w:val="00665936"/>
    <w:rsid w:val="0066673B"/>
    <w:rsid w:val="00667127"/>
    <w:rsid w:val="0066735F"/>
    <w:rsid w:val="00670203"/>
    <w:rsid w:val="00670F48"/>
    <w:rsid w:val="00673A6B"/>
    <w:rsid w:val="00673D6A"/>
    <w:rsid w:val="00677CB7"/>
    <w:rsid w:val="0068179B"/>
    <w:rsid w:val="00681DFD"/>
    <w:rsid w:val="00682668"/>
    <w:rsid w:val="00682C69"/>
    <w:rsid w:val="00683DD9"/>
    <w:rsid w:val="0068502F"/>
    <w:rsid w:val="0068528C"/>
    <w:rsid w:val="006863EA"/>
    <w:rsid w:val="00691495"/>
    <w:rsid w:val="00694891"/>
    <w:rsid w:val="006A05B5"/>
    <w:rsid w:val="006A09F1"/>
    <w:rsid w:val="006A472D"/>
    <w:rsid w:val="006A7C5F"/>
    <w:rsid w:val="006B4CCD"/>
    <w:rsid w:val="006C294D"/>
    <w:rsid w:val="006C3A2E"/>
    <w:rsid w:val="006C41AC"/>
    <w:rsid w:val="006C590D"/>
    <w:rsid w:val="006C642F"/>
    <w:rsid w:val="006C7532"/>
    <w:rsid w:val="006D2E42"/>
    <w:rsid w:val="006D33A1"/>
    <w:rsid w:val="006D5ACD"/>
    <w:rsid w:val="006D75BD"/>
    <w:rsid w:val="006E1104"/>
    <w:rsid w:val="006E2A67"/>
    <w:rsid w:val="006E4F1B"/>
    <w:rsid w:val="006F0F3A"/>
    <w:rsid w:val="006F117B"/>
    <w:rsid w:val="006F1F2E"/>
    <w:rsid w:val="006F2A08"/>
    <w:rsid w:val="006F4FEF"/>
    <w:rsid w:val="006F5946"/>
    <w:rsid w:val="006F6A72"/>
    <w:rsid w:val="006F7B8A"/>
    <w:rsid w:val="00701792"/>
    <w:rsid w:val="0070252A"/>
    <w:rsid w:val="0070358D"/>
    <w:rsid w:val="00705202"/>
    <w:rsid w:val="00705946"/>
    <w:rsid w:val="00705E05"/>
    <w:rsid w:val="007131C8"/>
    <w:rsid w:val="00715198"/>
    <w:rsid w:val="0071549B"/>
    <w:rsid w:val="0071692F"/>
    <w:rsid w:val="0072196F"/>
    <w:rsid w:val="00721978"/>
    <w:rsid w:val="007219C0"/>
    <w:rsid w:val="007240E0"/>
    <w:rsid w:val="007254BD"/>
    <w:rsid w:val="007263FE"/>
    <w:rsid w:val="007345CC"/>
    <w:rsid w:val="007358F2"/>
    <w:rsid w:val="00735C5A"/>
    <w:rsid w:val="00737E0A"/>
    <w:rsid w:val="00741783"/>
    <w:rsid w:val="0074374E"/>
    <w:rsid w:val="0074654A"/>
    <w:rsid w:val="00747121"/>
    <w:rsid w:val="00750D54"/>
    <w:rsid w:val="00754735"/>
    <w:rsid w:val="00757228"/>
    <w:rsid w:val="00761590"/>
    <w:rsid w:val="007621AE"/>
    <w:rsid w:val="007623F5"/>
    <w:rsid w:val="00766A3F"/>
    <w:rsid w:val="00766A9F"/>
    <w:rsid w:val="00772B9B"/>
    <w:rsid w:val="00775140"/>
    <w:rsid w:val="00780B02"/>
    <w:rsid w:val="00780EF8"/>
    <w:rsid w:val="007852C9"/>
    <w:rsid w:val="007853FB"/>
    <w:rsid w:val="007900F6"/>
    <w:rsid w:val="0079143F"/>
    <w:rsid w:val="00791C45"/>
    <w:rsid w:val="00791CDE"/>
    <w:rsid w:val="00794DB9"/>
    <w:rsid w:val="0079563C"/>
    <w:rsid w:val="007958F7"/>
    <w:rsid w:val="00796002"/>
    <w:rsid w:val="00796D7B"/>
    <w:rsid w:val="0079709E"/>
    <w:rsid w:val="007A0E69"/>
    <w:rsid w:val="007A163A"/>
    <w:rsid w:val="007A246A"/>
    <w:rsid w:val="007A3084"/>
    <w:rsid w:val="007A3C5C"/>
    <w:rsid w:val="007A7C30"/>
    <w:rsid w:val="007A7CA5"/>
    <w:rsid w:val="007B1F33"/>
    <w:rsid w:val="007B31A8"/>
    <w:rsid w:val="007C0C4E"/>
    <w:rsid w:val="007C275B"/>
    <w:rsid w:val="007C2921"/>
    <w:rsid w:val="007C3FDC"/>
    <w:rsid w:val="007D5003"/>
    <w:rsid w:val="007D66C0"/>
    <w:rsid w:val="007D66C4"/>
    <w:rsid w:val="007D7B4C"/>
    <w:rsid w:val="007E05B3"/>
    <w:rsid w:val="007E0BF4"/>
    <w:rsid w:val="007E2ABB"/>
    <w:rsid w:val="007E2F39"/>
    <w:rsid w:val="007E4681"/>
    <w:rsid w:val="007E4743"/>
    <w:rsid w:val="007E5D6F"/>
    <w:rsid w:val="007F1355"/>
    <w:rsid w:val="007F1E32"/>
    <w:rsid w:val="007F2435"/>
    <w:rsid w:val="007F4240"/>
    <w:rsid w:val="00800826"/>
    <w:rsid w:val="00802E7D"/>
    <w:rsid w:val="00804C29"/>
    <w:rsid w:val="00815039"/>
    <w:rsid w:val="00816838"/>
    <w:rsid w:val="00817C35"/>
    <w:rsid w:val="00817CE2"/>
    <w:rsid w:val="008229DE"/>
    <w:rsid w:val="00823B51"/>
    <w:rsid w:val="00826967"/>
    <w:rsid w:val="0083056F"/>
    <w:rsid w:val="00833A9D"/>
    <w:rsid w:val="00833B1D"/>
    <w:rsid w:val="00841932"/>
    <w:rsid w:val="008455EF"/>
    <w:rsid w:val="0084599B"/>
    <w:rsid w:val="00845C3F"/>
    <w:rsid w:val="008470C1"/>
    <w:rsid w:val="008518AE"/>
    <w:rsid w:val="00856122"/>
    <w:rsid w:val="00856298"/>
    <w:rsid w:val="0085793E"/>
    <w:rsid w:val="00861A04"/>
    <w:rsid w:val="0086368B"/>
    <w:rsid w:val="00867817"/>
    <w:rsid w:val="0087392F"/>
    <w:rsid w:val="00874A99"/>
    <w:rsid w:val="008775E9"/>
    <w:rsid w:val="0088094A"/>
    <w:rsid w:val="00880E29"/>
    <w:rsid w:val="00882E94"/>
    <w:rsid w:val="00884497"/>
    <w:rsid w:val="0088452A"/>
    <w:rsid w:val="00886031"/>
    <w:rsid w:val="00886C24"/>
    <w:rsid w:val="0089031A"/>
    <w:rsid w:val="00891FC0"/>
    <w:rsid w:val="00892DCE"/>
    <w:rsid w:val="0089380D"/>
    <w:rsid w:val="008970A2"/>
    <w:rsid w:val="008A16E6"/>
    <w:rsid w:val="008A5C12"/>
    <w:rsid w:val="008A75DE"/>
    <w:rsid w:val="008B4E17"/>
    <w:rsid w:val="008C2B96"/>
    <w:rsid w:val="008C2D42"/>
    <w:rsid w:val="008C3357"/>
    <w:rsid w:val="008C6BE1"/>
    <w:rsid w:val="008D2CCA"/>
    <w:rsid w:val="008D7AFC"/>
    <w:rsid w:val="008E06C9"/>
    <w:rsid w:val="008E20D7"/>
    <w:rsid w:val="008E2B2E"/>
    <w:rsid w:val="008E2DA4"/>
    <w:rsid w:val="008E3990"/>
    <w:rsid w:val="008E5416"/>
    <w:rsid w:val="008F0BA7"/>
    <w:rsid w:val="008F0FCF"/>
    <w:rsid w:val="008F2B80"/>
    <w:rsid w:val="008F35F9"/>
    <w:rsid w:val="008F52B2"/>
    <w:rsid w:val="008F7005"/>
    <w:rsid w:val="00902955"/>
    <w:rsid w:val="00903FD0"/>
    <w:rsid w:val="0090460E"/>
    <w:rsid w:val="00906E7C"/>
    <w:rsid w:val="00907E45"/>
    <w:rsid w:val="00910029"/>
    <w:rsid w:val="00910749"/>
    <w:rsid w:val="00910A43"/>
    <w:rsid w:val="00910B00"/>
    <w:rsid w:val="0091132E"/>
    <w:rsid w:val="00912F97"/>
    <w:rsid w:val="009148C7"/>
    <w:rsid w:val="009163C9"/>
    <w:rsid w:val="00916D3A"/>
    <w:rsid w:val="00917101"/>
    <w:rsid w:val="00921876"/>
    <w:rsid w:val="00923C40"/>
    <w:rsid w:val="0092487E"/>
    <w:rsid w:val="00925F96"/>
    <w:rsid w:val="009263A3"/>
    <w:rsid w:val="00927439"/>
    <w:rsid w:val="009314BD"/>
    <w:rsid w:val="009349D6"/>
    <w:rsid w:val="00940832"/>
    <w:rsid w:val="00940BED"/>
    <w:rsid w:val="00942AB7"/>
    <w:rsid w:val="0094341A"/>
    <w:rsid w:val="00944043"/>
    <w:rsid w:val="00945A8A"/>
    <w:rsid w:val="00945AE0"/>
    <w:rsid w:val="0094722A"/>
    <w:rsid w:val="00952A6F"/>
    <w:rsid w:val="00953131"/>
    <w:rsid w:val="009541E8"/>
    <w:rsid w:val="00957E04"/>
    <w:rsid w:val="00964C49"/>
    <w:rsid w:val="00965D50"/>
    <w:rsid w:val="00966B83"/>
    <w:rsid w:val="00971D62"/>
    <w:rsid w:val="00971EE8"/>
    <w:rsid w:val="009731EE"/>
    <w:rsid w:val="00973958"/>
    <w:rsid w:val="00974743"/>
    <w:rsid w:val="009757A5"/>
    <w:rsid w:val="009808CC"/>
    <w:rsid w:val="00981BC9"/>
    <w:rsid w:val="00982E01"/>
    <w:rsid w:val="0098425C"/>
    <w:rsid w:val="00986B87"/>
    <w:rsid w:val="0099041E"/>
    <w:rsid w:val="00991BF6"/>
    <w:rsid w:val="00992CC2"/>
    <w:rsid w:val="00994C1E"/>
    <w:rsid w:val="00995D61"/>
    <w:rsid w:val="009965AA"/>
    <w:rsid w:val="00996845"/>
    <w:rsid w:val="009A008B"/>
    <w:rsid w:val="009A0165"/>
    <w:rsid w:val="009A3335"/>
    <w:rsid w:val="009A3F19"/>
    <w:rsid w:val="009A3FDE"/>
    <w:rsid w:val="009A7549"/>
    <w:rsid w:val="009A7728"/>
    <w:rsid w:val="009A7CF3"/>
    <w:rsid w:val="009B000D"/>
    <w:rsid w:val="009B1546"/>
    <w:rsid w:val="009B2BB5"/>
    <w:rsid w:val="009B3879"/>
    <w:rsid w:val="009B3ABD"/>
    <w:rsid w:val="009B3F9E"/>
    <w:rsid w:val="009B54BD"/>
    <w:rsid w:val="009B5551"/>
    <w:rsid w:val="009C2B2D"/>
    <w:rsid w:val="009C30FD"/>
    <w:rsid w:val="009C52D9"/>
    <w:rsid w:val="009C6063"/>
    <w:rsid w:val="009C6C16"/>
    <w:rsid w:val="009E25DD"/>
    <w:rsid w:val="009E666F"/>
    <w:rsid w:val="009E7C17"/>
    <w:rsid w:val="009F231E"/>
    <w:rsid w:val="009F4A76"/>
    <w:rsid w:val="009F4CE1"/>
    <w:rsid w:val="009F5CF6"/>
    <w:rsid w:val="009F7694"/>
    <w:rsid w:val="00A02102"/>
    <w:rsid w:val="00A110EB"/>
    <w:rsid w:val="00A11EAB"/>
    <w:rsid w:val="00A1266D"/>
    <w:rsid w:val="00A150C9"/>
    <w:rsid w:val="00A16488"/>
    <w:rsid w:val="00A16ECF"/>
    <w:rsid w:val="00A200FF"/>
    <w:rsid w:val="00A20336"/>
    <w:rsid w:val="00A210AF"/>
    <w:rsid w:val="00A22BFE"/>
    <w:rsid w:val="00A24D99"/>
    <w:rsid w:val="00A25F0A"/>
    <w:rsid w:val="00A31A84"/>
    <w:rsid w:val="00A36324"/>
    <w:rsid w:val="00A43225"/>
    <w:rsid w:val="00A45932"/>
    <w:rsid w:val="00A469AE"/>
    <w:rsid w:val="00A47FA6"/>
    <w:rsid w:val="00A51B97"/>
    <w:rsid w:val="00A53542"/>
    <w:rsid w:val="00A54084"/>
    <w:rsid w:val="00A54B6E"/>
    <w:rsid w:val="00A5605B"/>
    <w:rsid w:val="00A57141"/>
    <w:rsid w:val="00A64947"/>
    <w:rsid w:val="00A64F29"/>
    <w:rsid w:val="00A66BE8"/>
    <w:rsid w:val="00A67016"/>
    <w:rsid w:val="00A67505"/>
    <w:rsid w:val="00A701A0"/>
    <w:rsid w:val="00A71490"/>
    <w:rsid w:val="00A74659"/>
    <w:rsid w:val="00A77BF0"/>
    <w:rsid w:val="00A77F8E"/>
    <w:rsid w:val="00A803E3"/>
    <w:rsid w:val="00A81D11"/>
    <w:rsid w:val="00A84324"/>
    <w:rsid w:val="00A844CF"/>
    <w:rsid w:val="00A9006D"/>
    <w:rsid w:val="00A9034E"/>
    <w:rsid w:val="00A90D07"/>
    <w:rsid w:val="00A93A8D"/>
    <w:rsid w:val="00A97AC0"/>
    <w:rsid w:val="00AA7D21"/>
    <w:rsid w:val="00AB50F0"/>
    <w:rsid w:val="00AB6693"/>
    <w:rsid w:val="00AC095E"/>
    <w:rsid w:val="00AC0F76"/>
    <w:rsid w:val="00AC1695"/>
    <w:rsid w:val="00AC2223"/>
    <w:rsid w:val="00AC3575"/>
    <w:rsid w:val="00AC6267"/>
    <w:rsid w:val="00AC682A"/>
    <w:rsid w:val="00AD0391"/>
    <w:rsid w:val="00AD115A"/>
    <w:rsid w:val="00AD211C"/>
    <w:rsid w:val="00AD44BB"/>
    <w:rsid w:val="00AD5EAF"/>
    <w:rsid w:val="00AD612B"/>
    <w:rsid w:val="00AD75EC"/>
    <w:rsid w:val="00AE03C6"/>
    <w:rsid w:val="00AE3237"/>
    <w:rsid w:val="00AE45C3"/>
    <w:rsid w:val="00AE5DFF"/>
    <w:rsid w:val="00AE6B5F"/>
    <w:rsid w:val="00AF1D0D"/>
    <w:rsid w:val="00AF2B80"/>
    <w:rsid w:val="00AF3D17"/>
    <w:rsid w:val="00AF5F1A"/>
    <w:rsid w:val="00AF7854"/>
    <w:rsid w:val="00B02439"/>
    <w:rsid w:val="00B05863"/>
    <w:rsid w:val="00B1057C"/>
    <w:rsid w:val="00B11583"/>
    <w:rsid w:val="00B13478"/>
    <w:rsid w:val="00B14843"/>
    <w:rsid w:val="00B14869"/>
    <w:rsid w:val="00B14E8B"/>
    <w:rsid w:val="00B17595"/>
    <w:rsid w:val="00B204BE"/>
    <w:rsid w:val="00B21DBC"/>
    <w:rsid w:val="00B230B9"/>
    <w:rsid w:val="00B247F5"/>
    <w:rsid w:val="00B26A0E"/>
    <w:rsid w:val="00B26DAA"/>
    <w:rsid w:val="00B31365"/>
    <w:rsid w:val="00B3521A"/>
    <w:rsid w:val="00B356D0"/>
    <w:rsid w:val="00B3593E"/>
    <w:rsid w:val="00B35C18"/>
    <w:rsid w:val="00B40C17"/>
    <w:rsid w:val="00B438FC"/>
    <w:rsid w:val="00B44447"/>
    <w:rsid w:val="00B448E6"/>
    <w:rsid w:val="00B46540"/>
    <w:rsid w:val="00B465F4"/>
    <w:rsid w:val="00B4664C"/>
    <w:rsid w:val="00B5147E"/>
    <w:rsid w:val="00B5237F"/>
    <w:rsid w:val="00B52707"/>
    <w:rsid w:val="00B5615E"/>
    <w:rsid w:val="00B5696D"/>
    <w:rsid w:val="00B571F4"/>
    <w:rsid w:val="00B57310"/>
    <w:rsid w:val="00B577BE"/>
    <w:rsid w:val="00B609F7"/>
    <w:rsid w:val="00B61808"/>
    <w:rsid w:val="00B623F8"/>
    <w:rsid w:val="00B63196"/>
    <w:rsid w:val="00B6372D"/>
    <w:rsid w:val="00B63C26"/>
    <w:rsid w:val="00B63C2C"/>
    <w:rsid w:val="00B7036D"/>
    <w:rsid w:val="00B71C1F"/>
    <w:rsid w:val="00B7718D"/>
    <w:rsid w:val="00B7771A"/>
    <w:rsid w:val="00B80F73"/>
    <w:rsid w:val="00B81C04"/>
    <w:rsid w:val="00B82755"/>
    <w:rsid w:val="00B833E6"/>
    <w:rsid w:val="00B85FD2"/>
    <w:rsid w:val="00B93929"/>
    <w:rsid w:val="00B94933"/>
    <w:rsid w:val="00B95791"/>
    <w:rsid w:val="00B9626E"/>
    <w:rsid w:val="00BA2FC3"/>
    <w:rsid w:val="00BA32A1"/>
    <w:rsid w:val="00BB0401"/>
    <w:rsid w:val="00BB0720"/>
    <w:rsid w:val="00BB0C52"/>
    <w:rsid w:val="00BB161B"/>
    <w:rsid w:val="00BB281E"/>
    <w:rsid w:val="00BB30EB"/>
    <w:rsid w:val="00BB49CE"/>
    <w:rsid w:val="00BB58B3"/>
    <w:rsid w:val="00BB5A95"/>
    <w:rsid w:val="00BB6CBB"/>
    <w:rsid w:val="00BC2DB7"/>
    <w:rsid w:val="00BC5FBC"/>
    <w:rsid w:val="00BD1C49"/>
    <w:rsid w:val="00BE0490"/>
    <w:rsid w:val="00BE2FCC"/>
    <w:rsid w:val="00BE356D"/>
    <w:rsid w:val="00BE5C58"/>
    <w:rsid w:val="00BE7F6C"/>
    <w:rsid w:val="00BF0324"/>
    <w:rsid w:val="00BF12BB"/>
    <w:rsid w:val="00BF2A74"/>
    <w:rsid w:val="00BF418B"/>
    <w:rsid w:val="00BF42A3"/>
    <w:rsid w:val="00BF48DA"/>
    <w:rsid w:val="00BF6993"/>
    <w:rsid w:val="00BF6E65"/>
    <w:rsid w:val="00BF7723"/>
    <w:rsid w:val="00C01A83"/>
    <w:rsid w:val="00C01F9D"/>
    <w:rsid w:val="00C03EB5"/>
    <w:rsid w:val="00C0472E"/>
    <w:rsid w:val="00C10B3D"/>
    <w:rsid w:val="00C126F0"/>
    <w:rsid w:val="00C12ACE"/>
    <w:rsid w:val="00C145B0"/>
    <w:rsid w:val="00C15C6E"/>
    <w:rsid w:val="00C16266"/>
    <w:rsid w:val="00C21723"/>
    <w:rsid w:val="00C23878"/>
    <w:rsid w:val="00C2434D"/>
    <w:rsid w:val="00C258AB"/>
    <w:rsid w:val="00C3381C"/>
    <w:rsid w:val="00C33A32"/>
    <w:rsid w:val="00C37469"/>
    <w:rsid w:val="00C41476"/>
    <w:rsid w:val="00C416CF"/>
    <w:rsid w:val="00C44145"/>
    <w:rsid w:val="00C44566"/>
    <w:rsid w:val="00C52870"/>
    <w:rsid w:val="00C56F10"/>
    <w:rsid w:val="00C61B9D"/>
    <w:rsid w:val="00C621ED"/>
    <w:rsid w:val="00C66449"/>
    <w:rsid w:val="00C67A0B"/>
    <w:rsid w:val="00C7165A"/>
    <w:rsid w:val="00C73004"/>
    <w:rsid w:val="00C7337D"/>
    <w:rsid w:val="00C73EA1"/>
    <w:rsid w:val="00C754D3"/>
    <w:rsid w:val="00C80B86"/>
    <w:rsid w:val="00C85BB8"/>
    <w:rsid w:val="00C867CD"/>
    <w:rsid w:val="00C8717F"/>
    <w:rsid w:val="00C871A7"/>
    <w:rsid w:val="00C9053D"/>
    <w:rsid w:val="00C90695"/>
    <w:rsid w:val="00C907DD"/>
    <w:rsid w:val="00C9244C"/>
    <w:rsid w:val="00C94A21"/>
    <w:rsid w:val="00C963BC"/>
    <w:rsid w:val="00C96BEA"/>
    <w:rsid w:val="00C96C5A"/>
    <w:rsid w:val="00CA0890"/>
    <w:rsid w:val="00CA4BAC"/>
    <w:rsid w:val="00CA530F"/>
    <w:rsid w:val="00CA6B8E"/>
    <w:rsid w:val="00CB0A8E"/>
    <w:rsid w:val="00CB2772"/>
    <w:rsid w:val="00CB657E"/>
    <w:rsid w:val="00CC0054"/>
    <w:rsid w:val="00CC10CC"/>
    <w:rsid w:val="00CC1167"/>
    <w:rsid w:val="00CC1716"/>
    <w:rsid w:val="00CC3834"/>
    <w:rsid w:val="00CC41D5"/>
    <w:rsid w:val="00CC6C23"/>
    <w:rsid w:val="00CC6F5B"/>
    <w:rsid w:val="00CC7E24"/>
    <w:rsid w:val="00CD0871"/>
    <w:rsid w:val="00CD165F"/>
    <w:rsid w:val="00CD1B8B"/>
    <w:rsid w:val="00CD498C"/>
    <w:rsid w:val="00CD6B08"/>
    <w:rsid w:val="00CD7863"/>
    <w:rsid w:val="00CD799F"/>
    <w:rsid w:val="00CD7C26"/>
    <w:rsid w:val="00CF3822"/>
    <w:rsid w:val="00CF6491"/>
    <w:rsid w:val="00CF7E00"/>
    <w:rsid w:val="00D020FF"/>
    <w:rsid w:val="00D02D09"/>
    <w:rsid w:val="00D04275"/>
    <w:rsid w:val="00D04572"/>
    <w:rsid w:val="00D05E06"/>
    <w:rsid w:val="00D100B0"/>
    <w:rsid w:val="00D12E52"/>
    <w:rsid w:val="00D13434"/>
    <w:rsid w:val="00D14438"/>
    <w:rsid w:val="00D15CA0"/>
    <w:rsid w:val="00D163C2"/>
    <w:rsid w:val="00D17229"/>
    <w:rsid w:val="00D25282"/>
    <w:rsid w:val="00D2721E"/>
    <w:rsid w:val="00D30976"/>
    <w:rsid w:val="00D32506"/>
    <w:rsid w:val="00D32C55"/>
    <w:rsid w:val="00D33F08"/>
    <w:rsid w:val="00D34E93"/>
    <w:rsid w:val="00D3657B"/>
    <w:rsid w:val="00D419DB"/>
    <w:rsid w:val="00D43B30"/>
    <w:rsid w:val="00D44589"/>
    <w:rsid w:val="00D44B2D"/>
    <w:rsid w:val="00D45772"/>
    <w:rsid w:val="00D45A13"/>
    <w:rsid w:val="00D51A2B"/>
    <w:rsid w:val="00D60761"/>
    <w:rsid w:val="00D6182D"/>
    <w:rsid w:val="00D61D43"/>
    <w:rsid w:val="00D6412F"/>
    <w:rsid w:val="00D6618A"/>
    <w:rsid w:val="00D66D12"/>
    <w:rsid w:val="00D66F4F"/>
    <w:rsid w:val="00D71DD0"/>
    <w:rsid w:val="00D71E4B"/>
    <w:rsid w:val="00D73555"/>
    <w:rsid w:val="00D75D47"/>
    <w:rsid w:val="00D80AAE"/>
    <w:rsid w:val="00D868B8"/>
    <w:rsid w:val="00D8727E"/>
    <w:rsid w:val="00D90F11"/>
    <w:rsid w:val="00D9139C"/>
    <w:rsid w:val="00D955C8"/>
    <w:rsid w:val="00D96E30"/>
    <w:rsid w:val="00DA142F"/>
    <w:rsid w:val="00DA159D"/>
    <w:rsid w:val="00DA3276"/>
    <w:rsid w:val="00DA64AF"/>
    <w:rsid w:val="00DB0AB8"/>
    <w:rsid w:val="00DB23EF"/>
    <w:rsid w:val="00DB3AD6"/>
    <w:rsid w:val="00DB4000"/>
    <w:rsid w:val="00DB6738"/>
    <w:rsid w:val="00DB734E"/>
    <w:rsid w:val="00DB7BEF"/>
    <w:rsid w:val="00DC0223"/>
    <w:rsid w:val="00DC06B5"/>
    <w:rsid w:val="00DC1F19"/>
    <w:rsid w:val="00DC4364"/>
    <w:rsid w:val="00DC4CE3"/>
    <w:rsid w:val="00DC7ACF"/>
    <w:rsid w:val="00DD00EB"/>
    <w:rsid w:val="00DD0925"/>
    <w:rsid w:val="00DD0E1F"/>
    <w:rsid w:val="00DD199A"/>
    <w:rsid w:val="00DD1B24"/>
    <w:rsid w:val="00DD2F52"/>
    <w:rsid w:val="00DD41C1"/>
    <w:rsid w:val="00DD6CF2"/>
    <w:rsid w:val="00DD7B51"/>
    <w:rsid w:val="00DE06A7"/>
    <w:rsid w:val="00DE15FC"/>
    <w:rsid w:val="00DE1DFE"/>
    <w:rsid w:val="00DF1AC0"/>
    <w:rsid w:val="00DF4628"/>
    <w:rsid w:val="00E04059"/>
    <w:rsid w:val="00E04157"/>
    <w:rsid w:val="00E042F2"/>
    <w:rsid w:val="00E050BF"/>
    <w:rsid w:val="00E2013F"/>
    <w:rsid w:val="00E209DB"/>
    <w:rsid w:val="00E234D1"/>
    <w:rsid w:val="00E26209"/>
    <w:rsid w:val="00E32522"/>
    <w:rsid w:val="00E400C7"/>
    <w:rsid w:val="00E42367"/>
    <w:rsid w:val="00E4721F"/>
    <w:rsid w:val="00E50730"/>
    <w:rsid w:val="00E50ACC"/>
    <w:rsid w:val="00E53E79"/>
    <w:rsid w:val="00E54A7B"/>
    <w:rsid w:val="00E55738"/>
    <w:rsid w:val="00E56425"/>
    <w:rsid w:val="00E564C7"/>
    <w:rsid w:val="00E574A1"/>
    <w:rsid w:val="00E57D47"/>
    <w:rsid w:val="00E61187"/>
    <w:rsid w:val="00E624D9"/>
    <w:rsid w:val="00E62D94"/>
    <w:rsid w:val="00E634D8"/>
    <w:rsid w:val="00E63869"/>
    <w:rsid w:val="00E65205"/>
    <w:rsid w:val="00E67F1D"/>
    <w:rsid w:val="00E712FF"/>
    <w:rsid w:val="00E74324"/>
    <w:rsid w:val="00E74DC1"/>
    <w:rsid w:val="00E74E5D"/>
    <w:rsid w:val="00E76461"/>
    <w:rsid w:val="00E77E77"/>
    <w:rsid w:val="00E81E54"/>
    <w:rsid w:val="00E87E82"/>
    <w:rsid w:val="00E91EAC"/>
    <w:rsid w:val="00E97127"/>
    <w:rsid w:val="00EA0AF0"/>
    <w:rsid w:val="00EA116A"/>
    <w:rsid w:val="00EA29C1"/>
    <w:rsid w:val="00EA37C2"/>
    <w:rsid w:val="00EB1FC8"/>
    <w:rsid w:val="00EB2E4C"/>
    <w:rsid w:val="00EB37DF"/>
    <w:rsid w:val="00EB64FB"/>
    <w:rsid w:val="00EB70D8"/>
    <w:rsid w:val="00EB7B13"/>
    <w:rsid w:val="00EC3F3D"/>
    <w:rsid w:val="00EC5E24"/>
    <w:rsid w:val="00ED0C27"/>
    <w:rsid w:val="00EE0F06"/>
    <w:rsid w:val="00EE104F"/>
    <w:rsid w:val="00EE1365"/>
    <w:rsid w:val="00EE1D2D"/>
    <w:rsid w:val="00EE40A8"/>
    <w:rsid w:val="00EE58B1"/>
    <w:rsid w:val="00EE6F9F"/>
    <w:rsid w:val="00EF1A40"/>
    <w:rsid w:val="00EF4DA3"/>
    <w:rsid w:val="00F01108"/>
    <w:rsid w:val="00F02784"/>
    <w:rsid w:val="00F03DC3"/>
    <w:rsid w:val="00F063E6"/>
    <w:rsid w:val="00F06849"/>
    <w:rsid w:val="00F07F0A"/>
    <w:rsid w:val="00F1399C"/>
    <w:rsid w:val="00F14A33"/>
    <w:rsid w:val="00F1678F"/>
    <w:rsid w:val="00F17AAE"/>
    <w:rsid w:val="00F17E01"/>
    <w:rsid w:val="00F20AF6"/>
    <w:rsid w:val="00F21813"/>
    <w:rsid w:val="00F27356"/>
    <w:rsid w:val="00F275BA"/>
    <w:rsid w:val="00F30854"/>
    <w:rsid w:val="00F3108E"/>
    <w:rsid w:val="00F31AD6"/>
    <w:rsid w:val="00F33D13"/>
    <w:rsid w:val="00F34385"/>
    <w:rsid w:val="00F37CF1"/>
    <w:rsid w:val="00F408B0"/>
    <w:rsid w:val="00F41980"/>
    <w:rsid w:val="00F42D55"/>
    <w:rsid w:val="00F431EF"/>
    <w:rsid w:val="00F438F6"/>
    <w:rsid w:val="00F43E8F"/>
    <w:rsid w:val="00F44180"/>
    <w:rsid w:val="00F46B34"/>
    <w:rsid w:val="00F50EA0"/>
    <w:rsid w:val="00F50ED5"/>
    <w:rsid w:val="00F54498"/>
    <w:rsid w:val="00F55CF0"/>
    <w:rsid w:val="00F63F82"/>
    <w:rsid w:val="00F64878"/>
    <w:rsid w:val="00F64896"/>
    <w:rsid w:val="00F64E4D"/>
    <w:rsid w:val="00F6618C"/>
    <w:rsid w:val="00F661E3"/>
    <w:rsid w:val="00F66366"/>
    <w:rsid w:val="00F67168"/>
    <w:rsid w:val="00F70192"/>
    <w:rsid w:val="00F707F2"/>
    <w:rsid w:val="00F7398F"/>
    <w:rsid w:val="00F77910"/>
    <w:rsid w:val="00F80BA2"/>
    <w:rsid w:val="00F811EC"/>
    <w:rsid w:val="00F81467"/>
    <w:rsid w:val="00F81A0B"/>
    <w:rsid w:val="00F81A56"/>
    <w:rsid w:val="00F8279F"/>
    <w:rsid w:val="00F8301C"/>
    <w:rsid w:val="00F84D6B"/>
    <w:rsid w:val="00F857E7"/>
    <w:rsid w:val="00F863EF"/>
    <w:rsid w:val="00F90B7F"/>
    <w:rsid w:val="00F910E6"/>
    <w:rsid w:val="00F937E2"/>
    <w:rsid w:val="00F94A48"/>
    <w:rsid w:val="00F95D1D"/>
    <w:rsid w:val="00FA1EFD"/>
    <w:rsid w:val="00FA1F86"/>
    <w:rsid w:val="00FA391D"/>
    <w:rsid w:val="00FA484E"/>
    <w:rsid w:val="00FA5421"/>
    <w:rsid w:val="00FA585C"/>
    <w:rsid w:val="00FA6575"/>
    <w:rsid w:val="00FA6915"/>
    <w:rsid w:val="00FB2A40"/>
    <w:rsid w:val="00FB2A75"/>
    <w:rsid w:val="00FB2EF2"/>
    <w:rsid w:val="00FB3267"/>
    <w:rsid w:val="00FB483C"/>
    <w:rsid w:val="00FB63AE"/>
    <w:rsid w:val="00FB7DF4"/>
    <w:rsid w:val="00FC096B"/>
    <w:rsid w:val="00FC0C6E"/>
    <w:rsid w:val="00FC1D84"/>
    <w:rsid w:val="00FC6881"/>
    <w:rsid w:val="00FC69B9"/>
    <w:rsid w:val="00FD0B8B"/>
    <w:rsid w:val="00FD2EBD"/>
    <w:rsid w:val="00FD30B3"/>
    <w:rsid w:val="00FD3999"/>
    <w:rsid w:val="00FD3B49"/>
    <w:rsid w:val="00FD687D"/>
    <w:rsid w:val="00FD6E00"/>
    <w:rsid w:val="00FE1E34"/>
    <w:rsid w:val="00FE2E26"/>
    <w:rsid w:val="00FE4373"/>
    <w:rsid w:val="00FE6F61"/>
    <w:rsid w:val="00FE7722"/>
    <w:rsid w:val="00FF3AF3"/>
    <w:rsid w:val="00FF3B77"/>
    <w:rsid w:val="00FF3ED6"/>
    <w:rsid w:val="00FF5B3D"/>
    <w:rsid w:val="00FF6780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51"/>
  </w:style>
  <w:style w:type="paragraph" w:styleId="Titre1">
    <w:name w:val="heading 1"/>
    <w:basedOn w:val="normal0"/>
    <w:next w:val="normal0"/>
    <w:rsid w:val="004046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4046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4046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4046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40463A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4046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0463A"/>
  </w:style>
  <w:style w:type="table" w:customStyle="1" w:styleId="TableNormal">
    <w:name w:val="Table Normal"/>
    <w:rsid w:val="004046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40463A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40463A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semiHidden/>
    <w:unhideWhenUsed/>
    <w:rsid w:val="00285CE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5CE2"/>
  </w:style>
  <w:style w:type="paragraph" w:styleId="Pieddepage">
    <w:name w:val="footer"/>
    <w:basedOn w:val="Normal"/>
    <w:link w:val="PieddepageCar"/>
    <w:uiPriority w:val="99"/>
    <w:unhideWhenUsed/>
    <w:rsid w:val="00285CE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CE2"/>
  </w:style>
  <w:style w:type="paragraph" w:styleId="Notedebasdepage">
    <w:name w:val="footnote text"/>
    <w:basedOn w:val="Normal"/>
    <w:link w:val="NotedebasdepageCar"/>
    <w:uiPriority w:val="99"/>
    <w:unhideWhenUsed/>
    <w:rsid w:val="00CF3822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F38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38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D621-ADA2-4F44-AB99-5FD87093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8</Pages>
  <Words>2308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</cp:lastModifiedBy>
  <cp:revision>619</cp:revision>
  <cp:lastPrinted>2023-02-27T10:12:00Z</cp:lastPrinted>
  <dcterms:created xsi:type="dcterms:W3CDTF">2022-11-07T08:24:00Z</dcterms:created>
  <dcterms:modified xsi:type="dcterms:W3CDTF">2023-05-09T08:27:00Z</dcterms:modified>
</cp:coreProperties>
</file>